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f312e3726f0bab125455c2f426bd115409c77f0"/>
    <w:p>
      <w:pPr>
        <w:pStyle w:val="Title"/>
        <w:keepNext/>
        <w:keepLines/>
        <w:spacing w:before="1640" w:after="240"/>
        <w:jc w:val="left"/>
      </w:pPr>
      <w:r>
        <w:rPr>
          <w:rFonts w:ascii="Calibri" w:hAnsi="Calibri" w:eastAsia="Calibri" w:cs="Calibri"/>
          <w:b/>
          <w:color w:val="0B2545"/>
          <w:sz w:val="56"/>
        </w:rPr>
        <w:t xml:space="preserve">Vollständige Bewertung der Mathematics-AA-SL-Exploration</w:t>
      </w:r>
    </w:p>
    <w:bookmarkStart w:id="20" w:name="X26310bd93d3ddde40e1a2bc7af5a1d292d5b088"/>
    <w:p>
      <w:pPr>
        <w:pStyle w:val="Subtitle"/>
        <w:keepNext/>
        <w:keepLines/>
        <w:spacing w:after="560"/>
      </w:pPr>
      <w:r>
        <w:rPr>
          <w:rFonts w:ascii="Calibri" w:hAnsi="Calibri" w:eastAsia="Calibri" w:cs="Calibri"/>
          <w:b w:val="0"/>
          <w:color w:val="5B6573"/>
          <w:sz w:val="30"/>
        </w:rPr>
        <w:t xml:space="preserve">„Formulating a Suitable Equation to Model the Cooling Process of Hibiscus Tea“</w:t>
      </w:r>
    </w:p>
    <w:p>
      <w:pPr>
        <w:pStyle w:val="FirstParagraph"/>
        <w:spacing w:after="100"/>
      </w:pPr>
      <w:r>
        <w:rPr>
          <w:bCs/>
          <w:rFonts w:ascii="Calibri" w:hAnsi="Calibri" w:eastAsia="Calibri" w:cs="Calibri"/>
          <w:b/>
          <w:color w:val="5B6573"/>
          <w:sz w:val="21"/>
        </w:rPr>
        <w:t xml:space="preserve">Strenge Moderationsperspektive | Ziel: bestmögliche Voraussetzungen für eine 7</w:t>
      </w:r>
      <w:r>
        <w:rPr>
          <w:rFonts w:ascii="Calibri" w:hAnsi="Calibri" w:eastAsia="Calibri" w:cs="Calibri"/>
          <w:color w:val="5B6573"/>
          <w:sz w:val="21"/>
        </w:rPr>
        <w:br/>
      </w:r>
      <w:r>
        <w:rPr>
          <w:bCs/>
          <w:rFonts w:ascii="Calibri" w:hAnsi="Calibri" w:eastAsia="Calibri" w:cs="Calibri"/>
          <w:b/>
          <w:color w:val="5B6573"/>
          <w:sz w:val="21"/>
        </w:rPr>
        <w:t xml:space="preserve">Bewertungsstand:</w:t>
      </w:r>
      <w:r>
        <w:rPr>
          <w:rFonts w:ascii="Calibri" w:hAnsi="Calibri" w:eastAsia="Calibri" w:cs="Calibri"/>
          <w:color w:val="5B6573"/>
          <w:sz w:val="21"/>
        </w:rPr>
        <w:t xml:space="preserve"> </w:t>
      </w:r>
      <w:r>
        <w:rPr>
          <w:rFonts w:ascii="Calibri" w:hAnsi="Calibri" w:eastAsia="Calibri" w:cs="Calibri"/>
          <w:color w:val="5B6573"/>
          <w:sz w:val="21"/>
        </w:rPr>
        <w:t xml:space="preserve">27. August 2026</w:t>
      </w:r>
      <w:r>
        <w:rPr>
          <w:rFonts w:ascii="Calibri" w:hAnsi="Calibri" w:eastAsia="Calibri" w:cs="Calibri"/>
          <w:color w:val="5B6573"/>
          <w:sz w:val="21"/>
        </w:rPr>
        <w:br/>
      </w:r>
      <w:r>
        <w:rPr>
          <w:bCs/>
          <w:rFonts w:ascii="Calibri" w:hAnsi="Calibri" w:eastAsia="Calibri" w:cs="Calibri"/>
          <w:b/>
          <w:color w:val="5B6573"/>
          <w:sz w:val="21"/>
        </w:rPr>
        <w:t xml:space="preserve">Geprüfte Fassung:</w:t>
      </w:r>
      <w:r>
        <w:rPr>
          <w:rFonts w:ascii="Calibri" w:hAnsi="Calibri" w:eastAsia="Calibri" w:cs="Calibri"/>
          <w:color w:val="5B6573"/>
          <w:sz w:val="21"/>
        </w:rPr>
        <w:t xml:space="preserve"> </w:t>
      </w:r>
      <w:r>
        <w:rPr>
          <w:rFonts w:ascii="Calibri" w:hAnsi="Calibri" w:eastAsia="Calibri" w:cs="Calibri"/>
          <w:color w:val="5B6573"/>
          <w:sz w:val="21"/>
        </w:rPr>
        <w:t xml:space="preserve">22 PDF-Seiten, davon 2 Seiten Literaturverzeichnis</w:t>
      </w:r>
      <w:r>
        <w:rPr>
          <w:rFonts w:ascii="Calibri" w:hAnsi="Calibri" w:eastAsia="Calibri" w:cs="Calibri"/>
          <w:color w:val="5B6573"/>
          <w:sz w:val="21"/>
        </w:rPr>
        <w:br/>
      </w:r>
      <w:r>
        <w:rPr>
          <w:bCs/>
          <w:rFonts w:ascii="Calibri" w:hAnsi="Calibri" w:eastAsia="Calibri" w:cs="Calibri"/>
          <w:b/>
          <w:color w:val="5B6573"/>
          <w:sz w:val="21"/>
        </w:rPr>
        <w:t xml:space="preserve">Kurs:</w:t>
      </w:r>
      <w:r>
        <w:rPr>
          <w:rFonts w:ascii="Calibri" w:hAnsi="Calibri" w:eastAsia="Calibri" w:cs="Calibri"/>
          <w:color w:val="5B6573"/>
          <w:sz w:val="21"/>
        </w:rPr>
        <w:t xml:space="preserve"> </w:t>
      </w:r>
      <w:r>
        <w:rPr>
          <w:rFonts w:ascii="Calibri" w:hAnsi="Calibri" w:eastAsia="Calibri" w:cs="Calibri"/>
          <w:color w:val="5B6573"/>
          <w:sz w:val="21"/>
        </w:rPr>
        <w:t xml:space="preserve">IB Mathematics: Analysis and Approaches, Standard Level</w:t>
      </w:r>
    </w:p>
    <w:p>
      <w:pPr>
        <w:pStyle w:val="BodyText"/>
        <w:spacing w:before="0" w:after="0"/>
      </w:pPr>
      <w:r>
        <w:rPr>
          <w:rFonts w:ascii="Calibri" w:hAnsi="Calibri" w:eastAsia="Calibri" w:cs="Calibri"/>
        </w:rPr>
      </w:r>
      <w:r>
        <w:rPr>
          <w:rFonts w:ascii="Calibri" w:hAnsi="Calibri" w:eastAsia="Calibri" w:cs="Calibri"/>
        </w:rPr>
        <w:br w:type="page"/>
      </w:r>
    </w:p>
    <w:bookmarkEnd w:id="20"/>
    <w:bookmarkEnd w:id="21"/>
    <w:bookmarkStart w:id="22" w:name="gesamturteil"/>
    <w:p>
      <w:pPr>
        <w:pStyle w:val="Heading1"/>
        <w:keepNext/>
        <w:keepLines/>
        <w:spacing w:after="100"/>
      </w:pPr>
      <w:r>
        <w:rPr>
          <w:rFonts w:ascii="Calibri" w:hAnsi="Calibri" w:eastAsia="Calibri" w:cs="Calibri"/>
          <w:color w:val="5B6573"/>
          <w:sz w:val="21"/>
        </w:rPr>
        <w:t xml:space="preserve">1. Gesamturteil</w:t>
      </w:r>
    </w:p>
    <w:p>
      <w:pPr>
        <w:pStyle w:val="FirstParagraph"/>
        <w:spacing w:after="100"/>
      </w:pPr>
      <w:r>
        <w:rPr>
          <w:rFonts w:ascii="Calibri" w:hAnsi="Calibri" w:eastAsia="Calibri" w:cs="Calibri"/>
          <w:color w:val="5B6573"/>
          <w:sz w:val="21"/>
        </w:rPr>
        <w:t xml:space="preserve">Die Exploration hat eine gute Grundidee, einen glaubwürdigen persönlichen Ausgangspunkt, selbst erhobene Daten und eine sinnvolle Verbindung von Exponentialfunktionen, Logarithmen, Regression, Differentialgleichungen und Modellkritik. Das ist eine deutlich bessere Ausgangslage als bei vielen durchschnittlichen IAs.</w:t>
      </w:r>
    </w:p>
    <w:p>
      <w:pPr>
        <w:pStyle w:val="BodyText"/>
        <w:spacing w:after="100"/>
      </w:pPr>
      <w:r>
        <w:rPr>
          <w:rFonts w:ascii="Calibri" w:hAnsi="Calibri" w:eastAsia="Calibri" w:cs="Calibri"/>
          <w:color w:val="5B6573"/>
          <w:sz w:val="21"/>
        </w:rPr>
        <w:t xml:space="preserve">In der vorliegenden Fassung verhindern jedoch mehrere</w:t>
      </w:r>
      <w:r>
        <w:rPr>
          <w:rFonts w:ascii="Calibri" w:hAnsi="Calibri" w:eastAsia="Calibri" w:cs="Calibri"/>
          <w:color w:val="5B6573"/>
          <w:sz w:val="21"/>
        </w:rPr>
        <w:t xml:space="preserve"> </w:t>
      </w:r>
      <w:r>
        <w:rPr>
          <w:bCs/>
          <w:rFonts w:ascii="Calibri" w:hAnsi="Calibri" w:eastAsia="Calibri" w:cs="Calibri"/>
          <w:b/>
          <w:color w:val="5B6573"/>
          <w:sz w:val="21"/>
        </w:rPr>
        <w:t xml:space="preserve">entscheidende mathematische Inkonsistenzen</w:t>
      </w:r>
      <w:r>
        <w:rPr>
          <w:rFonts w:ascii="Calibri" w:hAnsi="Calibri" w:eastAsia="Calibri" w:cs="Calibri"/>
          <w:color w:val="5B6573"/>
          <w:sz w:val="21"/>
        </w:rPr>
        <w:t xml:space="preserve"> </w:t>
      </w:r>
      <w:r>
        <w:rPr>
          <w:rFonts w:ascii="Calibri" w:hAnsi="Calibri" w:eastAsia="Calibri" w:cs="Calibri"/>
          <w:color w:val="5B6573"/>
          <w:sz w:val="21"/>
        </w:rPr>
        <w:t xml:space="preserve">eine sichere Spitzennote. Besonders schwer wiegen:</w:t>
      </w:r>
    </w:p>
    <w:p>
      <w:pPr>
        <w:numPr>
          <w:ilvl w:val="0"/>
          <w:numId w:val="1001"/>
        </w:numPr>
        <w:pStyle w:val="Compact"/>
        <w:spacing w:after="100"/>
      </w:pPr>
      <w:r>
        <w:rPr>
          <w:rFonts w:ascii="Calibri" w:hAnsi="Calibri" w:eastAsia="Calibri" w:cs="Calibri"/>
          <w:color w:val="5B6573"/>
          <w:sz w:val="21"/>
        </w:rPr>
        <w:t xml:space="preserve">In Gleichung C steht einmal</w:t>
      </w:r>
      <w:r>
        <w:rPr>
          <w:rFonts w:ascii="Calibri" w:hAnsi="Calibri" w:eastAsia="Calibri" w:cs="Calibri"/>
          <w:color w:val="5B6573"/>
          <w:sz w:val="21"/>
        </w:rPr>
        <w:t xml:space="preserve"> </w:t>
      </w:r>
      <m:oMath>
        <m:sSup>
          <m:e>
            <m:r>
              <m:t>e</m:t>
            </m:r>
          </m:e>
          <m:sup>
            <m:r>
              <m:rPr>
                <m:sty m:val="p"/>
              </m:rPr>
              <m:t>−</m:t>
            </m:r>
            <m:r>
              <m:t>0.57955</m:t>
            </m:r>
            <m:r>
              <m:t>t</m:t>
            </m:r>
          </m:sup>
        </m:sSup>
      </m:oMath>
      <w:r>
        <w:rPr>
          <w:rFonts w:ascii="Calibri" w:hAnsi="Calibri" w:eastAsia="Calibri" w:cs="Calibri"/>
          <w:color w:val="5B6573"/>
          <w:sz w:val="21"/>
        </w:rPr>
        <w:t xml:space="preserve"> </w:t>
      </w:r>
      <w:r>
        <w:rPr>
          <w:rFonts w:ascii="Calibri" w:hAnsi="Calibri" w:eastAsia="Calibri" w:cs="Calibri"/>
          <w:color w:val="5B6573"/>
          <w:sz w:val="21"/>
        </w:rPr>
        <w:t xml:space="preserve">statt</w:t>
      </w:r>
      <w:r>
        <w:rPr>
          <w:rFonts w:ascii="Calibri" w:hAnsi="Calibri" w:eastAsia="Calibri" w:cs="Calibri"/>
          <w:color w:val="5B6573"/>
          <w:sz w:val="21"/>
        </w:rPr>
        <w:t xml:space="preserve"> </w:t>
      </w:r>
      <m:oMath>
        <m:sSup>
          <m:e>
            <m:r>
              <m:t>e</m:t>
            </m:r>
          </m:e>
          <m:sup>
            <m:r>
              <m:rPr>
                <m:sty m:val="p"/>
              </m:rPr>
              <m:t>−</m:t>
            </m:r>
            <m:r>
              <m:t>0.057955</m:t>
            </m:r>
            <m:r>
              <m:t>t</m:t>
            </m:r>
          </m:sup>
        </m:sSup>
      </m:oMath>
      <w:r>
        <w:rPr>
          <w:rFonts w:ascii="Calibri" w:hAnsi="Calibri" w:eastAsia="Calibri" w:cs="Calibri"/>
          <w:color w:val="5B6573"/>
          <w:sz w:val="21"/>
        </w:rPr>
        <w:t xml:space="preserve"> </w:t>
      </w:r>
      <w:r>
        <w:rPr>
          <w:rFonts w:ascii="Calibri" w:hAnsi="Calibri" w:eastAsia="Calibri" w:cs="Calibri"/>
          <w:color w:val="5B6573"/>
          <w:sz w:val="21"/>
        </w:rPr>
        <w:t xml:space="preserve">- ein Faktor-10-Fehler.</w:t>
      </w:r>
    </w:p>
    <w:p>
      <w:pPr>
        <w:numPr>
          <w:ilvl w:val="0"/>
          <w:numId w:val="1001"/>
        </w:numPr>
        <w:pStyle w:val="Compact"/>
        <w:spacing w:after="100"/>
      </w:pPr>
      <w:r>
        <w:rPr>
          <w:rFonts w:ascii="Calibri" w:hAnsi="Calibri" w:eastAsia="Calibri" w:cs="Calibri"/>
          <w:color w:val="5B6573"/>
          <w:sz w:val="21"/>
        </w:rPr>
        <w:t xml:space="preserve">Die Parameter von Gleichung B stimmen zwischen Regressionsgrafik, Text, Gleichung, Wertetabelle und RMSE nicht überein.</w:t>
      </w:r>
    </w:p>
    <w:p>
      <w:pPr>
        <w:numPr>
          <w:ilvl w:val="0"/>
          <w:numId w:val="1001"/>
        </w:numPr>
        <w:pStyle w:val="Compact"/>
        <w:spacing w:after="100"/>
      </w:pPr>
      <w:r>
        <w:rPr>
          <w:rFonts w:ascii="Calibri" w:hAnsi="Calibri" w:eastAsia="Calibri" w:cs="Calibri"/>
          <w:color w:val="5B6573"/>
          <w:sz w:val="21"/>
        </w:rPr>
        <w:t xml:space="preserve">Die Modelle werden nicht auf derselben Datenmenge verglichen. Der Schluss, Gleichung C sei für den relevanten Bereich am besten, ist mit den angegebenen Daten falsch.</w:t>
      </w:r>
    </w:p>
    <w:p>
      <w:pPr>
        <w:numPr>
          <w:ilvl w:val="0"/>
          <w:numId w:val="1001"/>
        </w:numPr>
        <w:pStyle w:val="Compact"/>
        <w:spacing w:after="100"/>
      </w:pPr>
      <w:r>
        <w:rPr>
          <w:rFonts w:ascii="Calibri" w:hAnsi="Calibri" w:eastAsia="Calibri" w:cs="Calibri"/>
          <w:color w:val="5B6573"/>
          <w:sz w:val="21"/>
        </w:rPr>
        <w:t xml:space="preserve">Das berichtete angepasste RMSE von</w:t>
      </w:r>
      <w:r>
        <w:rPr>
          <w:rFonts w:ascii="Calibri" w:hAnsi="Calibri" w:eastAsia="Calibri" w:cs="Calibri"/>
          <w:color w:val="5B6573"/>
          <w:sz w:val="21"/>
        </w:rPr>
        <w:t xml:space="preserve"> </w:t>
      </w:r>
      <m:oMath>
        <m:r>
          <m:t>1.991</m:t>
        </m:r>
        <m:sSup>
          <m:e>
            <m:r>
              <m:t> </m:t>
            </m:r>
          </m:e>
          <m:sup>
            <m:r>
              <m:rPr>
                <m:sty m:val="p"/>
              </m:rPr>
              <m:t>∘</m:t>
            </m:r>
          </m:sup>
        </m:sSup>
        <m:r>
          <m:rPr>
            <m:sty m:val="p"/>
          </m:rPr>
          <m:t>C</m:t>
        </m:r>
      </m:oMath>
      <w:r>
        <w:rPr>
          <w:rFonts w:ascii="Calibri" w:hAnsi="Calibri" w:eastAsia="Calibri" w:cs="Calibri"/>
          <w:color w:val="5B6573"/>
          <w:sz w:val="21"/>
        </w:rPr>
        <w:t xml:space="preserve"> </w:t>
      </w:r>
      <w:r>
        <w:rPr>
          <w:rFonts w:ascii="Calibri" w:hAnsi="Calibri" w:eastAsia="Calibri" w:cs="Calibri"/>
          <w:color w:val="5B6573"/>
          <w:sz w:val="21"/>
        </w:rPr>
        <w:t xml:space="preserve">ist nicht reproduzierbar. Aus Tabelle 1.7 ergibt sich für</w:t>
      </w:r>
      <w:r>
        <w:rPr>
          <w:rFonts w:ascii="Calibri" w:hAnsi="Calibri" w:eastAsia="Calibri" w:cs="Calibri"/>
          <w:color w:val="5B6573"/>
          <w:sz w:val="21"/>
        </w:rPr>
        <w:t xml:space="preserve"> </w:t>
      </w:r>
      <m:oMath>
        <m:r>
          <m:t>t</m:t>
        </m:r>
        <m:r>
          <m:rPr>
            <m:sty m:val="p"/>
          </m:rPr>
          <m:t>≥</m:t>
        </m:r>
        <m:r>
          <m:t>10</m:t>
        </m:r>
      </m:oMath>
      <w:r>
        <w:rPr>
          <w:rFonts w:ascii="Calibri" w:hAnsi="Calibri" w:eastAsia="Calibri" w:cs="Calibri"/>
          <w:color w:val="5B6573"/>
          <w:sz w:val="21"/>
        </w:rPr>
        <w:t xml:space="preserve"> </w:t>
      </w:r>
      <w:r>
        <w:rPr>
          <w:rFonts w:ascii="Calibri" w:hAnsi="Calibri" w:eastAsia="Calibri" w:cs="Calibri"/>
          <w:color w:val="5B6573"/>
          <w:sz w:val="21"/>
        </w:rPr>
        <w:t xml:space="preserve">ungefähr</w:t>
      </w:r>
      <w:r>
        <w:rPr>
          <w:rFonts w:ascii="Calibri" w:hAnsi="Calibri" w:eastAsia="Calibri" w:cs="Calibri"/>
          <w:color w:val="5B6573"/>
          <w:sz w:val="21"/>
        </w:rPr>
        <w:t xml:space="preserve"> </w:t>
      </w:r>
      <m:oMath>
        <m:r>
          <m:t>2.050</m:t>
        </m:r>
        <m:sSup>
          <m:e>
            <m:r>
              <m:t> </m:t>
            </m:r>
          </m:e>
          <m:sup>
            <m:r>
              <m:rPr>
                <m:sty m:val="p"/>
              </m:rPr>
              <m:t>∘</m:t>
            </m:r>
          </m:sup>
        </m:sSup>
        <m:r>
          <m:rPr>
            <m:sty m:val="p"/>
          </m:rPr>
          <m:t>C</m:t>
        </m:r>
      </m:oMath>
      <w:r>
        <w:rPr>
          <w:rFonts w:ascii="Calibri" w:hAnsi="Calibri" w:eastAsia="Calibri" w:cs="Calibri"/>
          <w:color w:val="5B6573"/>
          <w:sz w:val="21"/>
        </w:rPr>
        <w:t xml:space="preserve">.</w:t>
      </w:r>
    </w:p>
    <w:p>
      <w:pPr>
        <w:numPr>
          <w:ilvl w:val="0"/>
          <w:numId w:val="1001"/>
        </w:numPr>
        <w:pStyle w:val="Compact"/>
        <w:spacing w:after="100"/>
      </w:pPr>
      <w:r>
        <w:rPr>
          <w:rFonts w:ascii="Calibri" w:hAnsi="Calibri" w:eastAsia="Calibri" w:cs="Calibri"/>
          <w:color w:val="5B6573"/>
          <w:sz w:val="21"/>
        </w:rPr>
        <w:t xml:space="preserve">„Boyle’s gas law“ erklärt die Annäherung an die Raumtemperatur nicht.</w:t>
      </w:r>
    </w:p>
    <w:p>
      <w:pPr>
        <w:numPr>
          <w:ilvl w:val="0"/>
          <w:numId w:val="1001"/>
        </w:numPr>
        <w:pStyle w:val="Compact"/>
      </w:pPr>
      <w:r>
        <w:rPr>
          <w:rFonts w:ascii="Calibri" w:hAnsi="Calibri" w:eastAsia="Calibri" w:cs="Calibri"/>
        </w:rPr>
        <w:t xml:space="preserve">Einheiten, Variablennamen, Achsenbeschriftungen und Genauigkeit sind mehrfach inkonsistent.</w:t>
      </w:r>
    </w:p>
    <w:p>
      <w:pPr>
        <w:pStyle w:val="FirstParagraph"/>
      </w:pPr>
      <w:r>
        <w:rPr>
          <w:rFonts w:ascii="Calibri" w:hAnsi="Calibri" w:eastAsia="Calibri" w:cs="Calibri"/>
        </w:rPr>
        <w:t xml:space="preserve">Mein strenges, aber realistisches Moderationsurteil lautet deshalb derzeit</w:t>
      </w:r>
      <w:r>
        <w:rPr>
          <w:rFonts w:ascii="Calibri" w:hAnsi="Calibri" w:eastAsia="Calibri" w:cs="Calibri"/>
        </w:rPr>
        <w:t xml:space="preserve"> </w:t>
      </w:r>
      <w:r>
        <w:rPr>
          <w:bCs/>
          <w:rFonts w:ascii="Calibri" w:hAnsi="Calibri" w:eastAsia="Calibri" w:cs="Calibri"/>
          <w:b/>
        </w:rPr>
        <w:t xml:space="preserve">15/20 Punkten</w:t>
      </w:r>
      <w:r>
        <w:rPr>
          <w:rFonts w:ascii="Calibri" w:hAnsi="Calibri" w:eastAsia="Calibri" w:cs="Calibri"/>
        </w:rPr>
        <w:t xml:space="preserve">; je nach Gewichtung der Kommunikations- und Reflexionsfehler ist eine Spanne von</w:t>
      </w:r>
      <w:r>
        <w:rPr>
          <w:rFonts w:ascii="Calibri" w:hAnsi="Calibri" w:eastAsia="Calibri" w:cs="Calibri"/>
        </w:rPr>
        <w:t xml:space="preserve"> </w:t>
      </w:r>
      <w:r>
        <w:rPr>
          <w:bCs/>
          <w:rFonts w:ascii="Calibri" w:hAnsi="Calibri" w:eastAsia="Calibri" w:cs="Calibri"/>
          <w:b/>
        </w:rPr>
        <w:t xml:space="preserve">14-16/20</w:t>
      </w:r>
      <w:r>
        <w:rPr>
          <w:rFonts w:ascii="Calibri" w:hAnsi="Calibri" w:eastAsia="Calibri" w:cs="Calibri"/>
        </w:rPr>
        <w:t xml:space="preserve"> </w:t>
      </w:r>
      <w:r>
        <w:rPr>
          <w:rFonts w:ascii="Calibri" w:hAnsi="Calibri" w:eastAsia="Calibri" w:cs="Calibri"/>
        </w:rPr>
        <w:t xml:space="preserve">plausibel. Nach einer sauberen mathematischen Überarbeitung ist</w:t>
      </w:r>
      <w:r>
        <w:rPr>
          <w:rFonts w:ascii="Calibri" w:hAnsi="Calibri" w:eastAsia="Calibri" w:cs="Calibri"/>
        </w:rPr>
        <w:t xml:space="preserve"> </w:t>
      </w:r>
      <w:r>
        <w:rPr>
          <w:bCs/>
          <w:rFonts w:ascii="Calibri" w:hAnsi="Calibri" w:eastAsia="Calibri" w:cs="Calibri"/>
          <w:b/>
        </w:rPr>
        <w:t xml:space="preserve">18-20/20</w:t>
      </w:r>
      <w:r>
        <w:rPr>
          <w:rFonts w:ascii="Calibri" w:hAnsi="Calibri" w:eastAsia="Calibri" w:cs="Calibri"/>
        </w:rPr>
        <w:t xml:space="preserve"> </w:t>
      </w:r>
      <w:r>
        <w:rPr>
          <w:rFonts w:ascii="Calibri" w:hAnsi="Calibri" w:eastAsia="Calibri" w:cs="Calibri"/>
        </w:rPr>
        <w:t xml:space="preserve">erreichbar.</w:t>
      </w:r>
    </w:p>
    <w:p>
      <w:pPr>
        <w:pStyle w:val="BodyText"/>
      </w:pPr>
      <w:r>
        <w:rPr>
          <w:rFonts w:ascii="Calibri" w:hAnsi="Calibri" w:eastAsia="Calibri" w:cs="Calibri"/>
        </w:rPr>
        <w:t xml:space="preserve">Wichtig: Eine Math-IA erhält keine eigenständige Fachnote von 1 bis 7. Sie wird mit maximal 20 Rohpunkten bewertet und zählt in Mathematics AA SL 20 % zur Fachnote. Ob die Gesamtnote 7 erreicht wird, hängt zusätzlich von den Prüfungen und den jeweiligen Session-Grenzen ab.</w:t>
      </w:r>
    </w:p>
    <w:bookmarkEnd w:id="22"/>
    <w:bookmarkStart w:id="23" w:name="verwendete-aktuelle-ib-grundlage"/>
    <w:p>
      <w:pPr>
        <w:pStyle w:val="Heading1"/>
        <w:keepNext/>
        <w:keepLines/>
      </w:pPr>
      <w:r>
        <w:rPr>
          <w:rFonts w:ascii="Calibri" w:hAnsi="Calibri" w:eastAsia="Calibri" w:cs="Calibri"/>
        </w:rPr>
        <w:t xml:space="preserve">2. Verwendete aktuelle IB-Grundlage</w:t>
      </w:r>
    </w:p>
    <w:p>
      <w:pPr>
        <w:pStyle w:val="FirstParagraph"/>
        <w:keepNext/>
      </w:pPr>
      <w:r>
        <w:rPr>
          <w:rFonts w:ascii="Calibri" w:hAnsi="Calibri" w:eastAsia="Calibri" w:cs="Calibri"/>
        </w:rPr>
        <w:t xml:space="preserve">Für eine Einreichung vor der ersten Prüfungsrunde Mai 2029 gelten weiterhin die fünf Kriterien des gegenwärtigen Mathematics-AA-Kurses:</w:t>
      </w:r>
    </w:p>
    <w:tbl>
      <w:tblPr>
        <w:tblStyle w:val="Table"/>
        <w:tblW w:type="dxa" w:w="9360"/>
        <w:jc w:val="left"/>
        <w:tblLayout w:type="fixed"/>
        <w:tblLook w:firstRow="1" w:lastRow="0" w:firstColumn="0" w:lastColumn="0" w:noHBand="0" w:noVBand="0" w:val="0020"/>
        <w:tblInd w:w="120" w:type="dxa"/>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Pr>
      <w:tblGrid>
        <w:gridCol w:w="2500"/>
        <w:gridCol w:w="900"/>
        <w:gridCol w:w="5960"/>
      </w:tblGrid>
      <w:tr>
        <w:trPr>
          <w:tblHeader w:val="true"/>
        </w:trPr>
        <w:tc>
          <w:tcPr>
            <w:tcW w:type="dxa" w:w="2500"/>
            <w:tcMar>
              <w:top w:w="80" w:type="dxa"/>
              <w:start w:w="120" w:type="dxa"/>
              <w:bottom w:w="80" w:type="dxa"/>
              <w:end w:w="120" w:type="dxa"/>
            </w:tcMar>
            <w:vAlign w:val="center"/>
            <w:shd w:fill="E8EEF5"/>
          </w:tcPr>
          <w:p>
            <w:pPr>
              <w:pStyle w:val="Compact"/>
              <w:spacing w:before="0" w:after="50" w:line="269" w:lineRule="auto"/>
              <w:jc w:val="center"/>
            </w:pPr>
            <w:r>
              <w:rPr>
                <w:rFonts w:ascii="Calibri" w:hAnsi="Calibri" w:eastAsia="Calibri" w:cs="Calibri"/>
                <w:b/>
                <w:color w:val="0B2545"/>
                <w:sz w:val="19"/>
              </w:rPr>
              <w:t xml:space="preserve">Kriterium</w:t>
            </w:r>
          </w:p>
        </w:tc>
        <w:tc>
          <w:tcPr>
            <w:tcW w:type="dxa" w:w="900"/>
            <w:tcMar>
              <w:top w:w="80" w:type="dxa"/>
              <w:start w:w="120" w:type="dxa"/>
              <w:bottom w:w="80" w:type="dxa"/>
              <w:end w:w="120" w:type="dxa"/>
            </w:tcMar>
            <w:vAlign w:val="center"/>
            <w:shd w:fill="E8EEF5"/>
          </w:tcPr>
          <w:p>
            <w:pPr>
              <w:pStyle w:val="Compact"/>
              <w:spacing w:before="0" w:after="50" w:line="269" w:lineRule="auto"/>
              <w:jc w:val="right"/>
            </w:pPr>
            <w:r>
              <w:rPr>
                <w:rFonts w:ascii="Calibri" w:hAnsi="Calibri" w:eastAsia="Calibri" w:cs="Calibri"/>
                <w:b/>
                <w:color w:val="0B2545"/>
                <w:sz w:val="19"/>
              </w:rPr>
              <w:t xml:space="preserve">Maximum</w:t>
            </w:r>
          </w:p>
        </w:tc>
        <w:tc>
          <w:tcPr>
            <w:tcW w:type="dxa" w:w="5960"/>
            <w:tcMar>
              <w:top w:w="80" w:type="dxa"/>
              <w:start w:w="120" w:type="dxa"/>
              <w:bottom w:w="80" w:type="dxa"/>
              <w:end w:w="120" w:type="dxa"/>
            </w:tcMar>
            <w:vAlign w:val="center"/>
            <w:shd w:fill="E8EEF5"/>
          </w:tcPr>
          <w:p>
            <w:pPr>
              <w:pStyle w:val="Compact"/>
              <w:spacing w:before="0" w:after="50" w:line="269" w:lineRule="auto"/>
              <w:jc w:val="left"/>
            </w:pPr>
            <w:r>
              <w:rPr>
                <w:rFonts w:ascii="Calibri" w:hAnsi="Calibri" w:eastAsia="Calibri" w:cs="Calibri"/>
                <w:b/>
                <w:color w:val="0B2545"/>
                <w:sz w:val="19"/>
              </w:rPr>
              <w:t xml:space="preserve">Kernanforderung</w:t>
            </w:r>
          </w:p>
        </w:tc>
      </w:tr>
      <w:tr>
        <w:tc>
          <w:tcPr>
            <w:tcW w:type="dxa" w:w="25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9"/>
              </w:rPr>
              <w:t xml:space="preserve">A: Presentation</w:t>
            </w:r>
          </w:p>
        </w:tc>
        <w:tc>
          <w:tcPr>
            <w:tcW w:type="dxa" w:w="900"/>
            <w:tcMar>
              <w:top w:w="80" w:type="dxa"/>
              <w:start w:w="120" w:type="dxa"/>
              <w:bottom w:w="80" w:type="dxa"/>
              <w:end w:w="120" w:type="dxa"/>
            </w:tcMar>
            <w:vAlign w:val="top"/>
          </w:tcPr>
          <w:p>
            <w:pPr>
              <w:pStyle w:val="Compact"/>
              <w:spacing w:before="0" w:after="50" w:line="269" w:lineRule="auto"/>
              <w:jc w:val="right"/>
            </w:pPr>
            <w:r>
              <w:rPr>
                <w:rFonts w:ascii="Calibri" w:hAnsi="Calibri" w:eastAsia="Calibri" w:cs="Calibri"/>
                <w:color w:val="20252B"/>
                <w:sz w:val="19"/>
              </w:rPr>
              <w:t xml:space="preserve">4</w:t>
            </w:r>
          </w:p>
        </w:tc>
        <w:tc>
          <w:tcPr>
            <w:tcW w:type="dxa" w:w="596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9"/>
              </w:rPr>
              <w:t xml:space="preserve">kohärent, gut organisiert und prägnant</w:t>
            </w:r>
          </w:p>
        </w:tc>
      </w:tr>
      <w:tr>
        <w:tc>
          <w:tcPr>
            <w:tcW w:type="dxa" w:w="25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9"/>
              </w:rPr>
              <w:t xml:space="preserve">B: Mathematical communication</w:t>
            </w:r>
          </w:p>
        </w:tc>
        <w:tc>
          <w:tcPr>
            <w:tcW w:type="dxa" w:w="900"/>
            <w:tcMar>
              <w:top w:w="80" w:type="dxa"/>
              <w:start w:w="120" w:type="dxa"/>
              <w:bottom w:w="80" w:type="dxa"/>
              <w:end w:w="120" w:type="dxa"/>
            </w:tcMar>
            <w:vAlign w:val="top"/>
          </w:tcPr>
          <w:p>
            <w:pPr>
              <w:pStyle w:val="Compact"/>
              <w:spacing w:before="0" w:after="50" w:line="269" w:lineRule="auto"/>
              <w:jc w:val="right"/>
            </w:pPr>
            <w:r>
              <w:rPr>
                <w:rFonts w:ascii="Calibri" w:hAnsi="Calibri" w:eastAsia="Calibri" w:cs="Calibri"/>
                <w:color w:val="20252B"/>
                <w:sz w:val="19"/>
              </w:rPr>
              <w:t xml:space="preserve">4</w:t>
            </w:r>
          </w:p>
        </w:tc>
        <w:tc>
          <w:tcPr>
            <w:tcW w:type="dxa" w:w="596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9"/>
              </w:rPr>
              <w:t xml:space="preserve">relevante, angemessene und durchgehend konsistente mathematische Kommunikation</w:t>
            </w:r>
          </w:p>
        </w:tc>
      </w:tr>
      <w:tr>
        <w:tc>
          <w:tcPr>
            <w:tcW w:type="dxa" w:w="25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9"/>
              </w:rPr>
              <w:t xml:space="preserve">C: Personal engagement</w:t>
            </w:r>
          </w:p>
        </w:tc>
        <w:tc>
          <w:tcPr>
            <w:tcW w:type="dxa" w:w="900"/>
            <w:tcMar>
              <w:top w:w="80" w:type="dxa"/>
              <w:start w:w="120" w:type="dxa"/>
              <w:bottom w:w="80" w:type="dxa"/>
              <w:end w:w="120" w:type="dxa"/>
            </w:tcMar>
            <w:vAlign w:val="top"/>
          </w:tcPr>
          <w:p>
            <w:pPr>
              <w:pStyle w:val="Compact"/>
              <w:spacing w:before="0" w:after="50" w:line="269" w:lineRule="auto"/>
              <w:jc w:val="right"/>
            </w:pPr>
            <w:r>
              <w:rPr>
                <w:rFonts w:ascii="Calibri" w:hAnsi="Calibri" w:eastAsia="Calibri" w:cs="Calibri"/>
                <w:color w:val="20252B"/>
                <w:sz w:val="19"/>
              </w:rPr>
              <w:t xml:space="preserve">3</w:t>
            </w:r>
          </w:p>
        </w:tc>
        <w:tc>
          <w:tcPr>
            <w:tcW w:type="dxa" w:w="596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9"/>
              </w:rPr>
              <w:t xml:space="preserve">eigenständige, authentische und die Untersuchung vorantreibende Auseinandersetzung</w:t>
            </w:r>
          </w:p>
        </w:tc>
      </w:tr>
      <w:tr>
        <w:tc>
          <w:tcPr>
            <w:tcW w:type="dxa" w:w="25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9"/>
              </w:rPr>
              <w:t xml:space="preserve">D: Reflection</w:t>
            </w:r>
          </w:p>
        </w:tc>
        <w:tc>
          <w:tcPr>
            <w:tcW w:type="dxa" w:w="900"/>
            <w:tcMar>
              <w:top w:w="80" w:type="dxa"/>
              <w:start w:w="120" w:type="dxa"/>
              <w:bottom w:w="80" w:type="dxa"/>
              <w:end w:w="120" w:type="dxa"/>
            </w:tcMar>
            <w:vAlign w:val="top"/>
          </w:tcPr>
          <w:p>
            <w:pPr>
              <w:pStyle w:val="Compact"/>
              <w:spacing w:before="0" w:after="50" w:line="269" w:lineRule="auto"/>
              <w:jc w:val="right"/>
            </w:pPr>
            <w:r>
              <w:rPr>
                <w:rFonts w:ascii="Calibri" w:hAnsi="Calibri" w:eastAsia="Calibri" w:cs="Calibri"/>
                <w:color w:val="20252B"/>
                <w:sz w:val="19"/>
              </w:rPr>
              <w:t xml:space="preserve">3</w:t>
            </w:r>
          </w:p>
        </w:tc>
        <w:tc>
          <w:tcPr>
            <w:tcW w:type="dxa" w:w="596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9"/>
              </w:rPr>
              <w:t xml:space="preserve">substanzielle kritische Reflexion im Verlauf der Exploration</w:t>
            </w:r>
          </w:p>
        </w:tc>
      </w:tr>
      <w:tr>
        <w:tc>
          <w:tcPr>
            <w:tcW w:type="dxa" w:w="25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9"/>
              </w:rPr>
              <w:t xml:space="preserve">E: Use of mathematics - SL</w:t>
            </w:r>
          </w:p>
        </w:tc>
        <w:tc>
          <w:tcPr>
            <w:tcW w:type="dxa" w:w="900"/>
            <w:tcMar>
              <w:top w:w="80" w:type="dxa"/>
              <w:start w:w="120" w:type="dxa"/>
              <w:bottom w:w="80" w:type="dxa"/>
              <w:end w:w="120" w:type="dxa"/>
            </w:tcMar>
            <w:vAlign w:val="top"/>
          </w:tcPr>
          <w:p>
            <w:pPr>
              <w:pStyle w:val="Compact"/>
              <w:spacing w:before="0" w:after="50" w:line="269" w:lineRule="auto"/>
              <w:jc w:val="right"/>
            </w:pPr>
            <w:r>
              <w:rPr>
                <w:rFonts w:ascii="Calibri" w:hAnsi="Calibri" w:eastAsia="Calibri" w:cs="Calibri"/>
                <w:color w:val="20252B"/>
                <w:sz w:val="19"/>
              </w:rPr>
              <w:t xml:space="preserve">6</w:t>
            </w:r>
          </w:p>
        </w:tc>
        <w:tc>
          <w:tcPr>
            <w:tcW w:type="dxa" w:w="596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9"/>
              </w:rPr>
              <w:t xml:space="preserve">relevante, korrekte Mathematik auf Kursniveau mit gründlichem Verständnis</w:t>
            </w:r>
          </w:p>
        </w:tc>
      </w:tr>
    </w:tbl>
    <w:p>
      <w:pPr>
        <w:pStyle w:val="BodyText"/>
      </w:pPr>
      <w:r>
        <w:rPr>
          <w:rFonts w:ascii="Calibri" w:hAnsi="Calibri" w:eastAsia="Calibri" w:cs="Calibri"/>
        </w:rPr>
        <w:t xml:space="preserve">Die neue Kriterienstruktur mit „Problem specification, Abstraction, Computation, Interpretation“ gilt erst für den neuen Kurs mit</w:t>
      </w:r>
      <w:r>
        <w:rPr>
          <w:rFonts w:ascii="Calibri" w:hAnsi="Calibri" w:eastAsia="Calibri" w:cs="Calibri"/>
        </w:rPr>
        <w:t xml:space="preserve"> </w:t>
      </w:r>
      <w:r>
        <w:rPr>
          <w:bCs/>
          <w:rFonts w:ascii="Calibri" w:hAnsi="Calibri" w:eastAsia="Calibri" w:cs="Calibri"/>
          <w:b/>
        </w:rPr>
        <w:t xml:space="preserve">erstem Unterricht ab August 2027 und erster Prüfung im Mai 2029</w:t>
      </w:r>
      <w:r>
        <w:rPr>
          <w:rFonts w:ascii="Calibri" w:hAnsi="Calibri" w:eastAsia="Calibri" w:cs="Calibri"/>
        </w:rPr>
        <w:t xml:space="preserve">. Sie darf für eine gegenwärtige IA nicht anstelle der oben genannten Kriterien verwendet werden.</w:t>
      </w:r>
    </w:p>
    <w:bookmarkEnd w:id="23"/>
    <w:bookmarkStart w:id="24" w:name="Xed62e3ba3320e25a52e73de6301d73402bb6148"/>
    <w:p>
      <w:pPr>
        <w:pStyle w:val="Heading1"/>
        <w:keepNext/>
        <w:keepLines/>
      </w:pPr>
      <w:r>
        <w:rPr>
          <w:rFonts w:ascii="Calibri" w:hAnsi="Calibri" w:eastAsia="Calibri" w:cs="Calibri"/>
        </w:rPr>
        <w:t xml:space="preserve">3. Voraussichtliche Bewertung nach allen Kriterien</w:t>
      </w:r>
    </w:p>
    <w:tbl>
      <w:tblPr>
        <w:tblStyle w:val="Table"/>
        <w:tblW w:type="dxa" w:w="9360"/>
        <w:jc w:val="left"/>
        <w:tblLayout w:type="fixed"/>
        <w:tblLook w:firstRow="1" w:lastRow="0" w:firstColumn="0" w:lastColumn="0" w:noHBand="0" w:noVBand="0" w:val="0020"/>
        <w:tblInd w:w="120" w:type="dxa"/>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Pr>
      <w:tblGrid>
        <w:gridCol w:w="2100"/>
        <w:gridCol w:w="900"/>
        <w:gridCol w:w="3000"/>
        <w:gridCol w:w="3360"/>
      </w:tblGrid>
      <w:tr>
        <w:trPr>
          <w:tblHeader w:val="true"/>
        </w:trPr>
        <w:tc>
          <w:tcPr>
            <w:tcW w:type="dxa" w:w="2100"/>
            <w:tcMar>
              <w:top w:w="80" w:type="dxa"/>
              <w:start w:w="120" w:type="dxa"/>
              <w:bottom w:w="80" w:type="dxa"/>
              <w:end w:w="120" w:type="dxa"/>
            </w:tcMar>
            <w:vAlign w:val="center"/>
            <w:shd w:fill="E8EEF5"/>
          </w:tcPr>
          <w:p>
            <w:pPr>
              <w:pStyle w:val="Compact"/>
              <w:spacing w:before="0" w:after="50" w:line="269" w:lineRule="auto"/>
              <w:jc w:val="center"/>
            </w:pPr>
            <w:r>
              <w:rPr>
                <w:rFonts w:ascii="Calibri" w:hAnsi="Calibri" w:eastAsia="Calibri" w:cs="Calibri"/>
                <w:b/>
                <w:color w:val="0B2545"/>
                <w:sz w:val="18"/>
              </w:rPr>
              <w:t xml:space="preserve">Kriterium</w:t>
            </w:r>
          </w:p>
        </w:tc>
        <w:tc>
          <w:tcPr>
            <w:tcW w:type="dxa" w:w="900"/>
            <w:tcMar>
              <w:top w:w="80" w:type="dxa"/>
              <w:start w:w="120" w:type="dxa"/>
              <w:bottom w:w="80" w:type="dxa"/>
              <w:end w:w="120" w:type="dxa"/>
            </w:tcMar>
            <w:vAlign w:val="center"/>
            <w:shd w:fill="E8EEF5"/>
          </w:tcPr>
          <w:p>
            <w:pPr>
              <w:pStyle w:val="Compact"/>
              <w:spacing w:before="0" w:after="50" w:line="269" w:lineRule="auto"/>
              <w:jc w:val="right"/>
            </w:pPr>
            <w:r>
              <w:rPr>
                <w:rFonts w:ascii="Calibri" w:hAnsi="Calibri" w:eastAsia="Calibri" w:cs="Calibri"/>
                <w:b/>
                <w:color w:val="0B2545"/>
                <w:sz w:val="18"/>
              </w:rPr>
              <w:t xml:space="preserve">Prognose</w:t>
            </w:r>
          </w:p>
        </w:tc>
        <w:tc>
          <w:tcPr>
            <w:tcW w:type="dxa" w:w="3000"/>
            <w:tcMar>
              <w:top w:w="80" w:type="dxa"/>
              <w:start w:w="120" w:type="dxa"/>
              <w:bottom w:w="80" w:type="dxa"/>
              <w:end w:w="120" w:type="dxa"/>
            </w:tcMar>
            <w:vAlign w:val="center"/>
            <w:shd w:fill="E8EEF5"/>
          </w:tcPr>
          <w:p>
            <w:pPr>
              <w:pStyle w:val="Compact"/>
              <w:spacing w:before="0" w:after="50" w:line="269" w:lineRule="auto"/>
              <w:jc w:val="left"/>
            </w:pPr>
            <w:r>
              <w:rPr>
                <w:rFonts w:ascii="Calibri" w:hAnsi="Calibri" w:eastAsia="Calibri" w:cs="Calibri"/>
                <w:b/>
                <w:color w:val="0B2545"/>
                <w:sz w:val="18"/>
              </w:rPr>
              <w:t xml:space="preserve">Begründung</w:t>
            </w:r>
          </w:p>
        </w:tc>
        <w:tc>
          <w:tcPr>
            <w:tcW w:type="dxa" w:w="3360"/>
            <w:tcMar>
              <w:top w:w="80" w:type="dxa"/>
              <w:start w:w="120" w:type="dxa"/>
              <w:bottom w:w="80" w:type="dxa"/>
              <w:end w:w="120" w:type="dxa"/>
            </w:tcMar>
            <w:vAlign w:val="center"/>
            <w:shd w:fill="E8EEF5"/>
          </w:tcPr>
          <w:p>
            <w:pPr>
              <w:pStyle w:val="Compact"/>
              <w:spacing w:before="0" w:after="50" w:line="269" w:lineRule="auto"/>
              <w:jc w:val="left"/>
            </w:pPr>
            <w:r>
              <w:rPr>
                <w:rFonts w:ascii="Calibri" w:hAnsi="Calibri" w:eastAsia="Calibri" w:cs="Calibri"/>
                <w:b/>
                <w:color w:val="0B2545"/>
                <w:sz w:val="18"/>
              </w:rPr>
              <w:t xml:space="preserve">Weg zur Höchstpunktzahl</w:t>
            </w:r>
          </w:p>
        </w:tc>
      </w:tr>
      <w:tr>
        <w:tc>
          <w:tcPr>
            <w:tcW w:type="dxa" w:w="21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A: Presentation</w:t>
            </w:r>
          </w:p>
        </w:tc>
        <w:tc>
          <w:tcPr>
            <w:tcW w:type="dxa" w:w="900"/>
            <w:tcMar>
              <w:top w:w="80" w:type="dxa"/>
              <w:start w:w="120" w:type="dxa"/>
              <w:bottom w:w="80" w:type="dxa"/>
              <w:end w:w="120" w:type="dxa"/>
            </w:tcMar>
            <w:vAlign w:val="top"/>
          </w:tcPr>
          <w:p>
            <w:pPr>
              <w:pStyle w:val="Compact"/>
              <w:spacing w:before="0" w:after="50" w:line="269" w:lineRule="auto"/>
              <w:jc w:val="right"/>
            </w:pPr>
            <w:r>
              <w:rPr>
                <w:rFonts w:ascii="Calibri" w:hAnsi="Calibri" w:eastAsia="Calibri" w:cs="Calibri"/>
                <w:color w:val="20252B"/>
                <w:sz w:val="18"/>
              </w:rPr>
              <w:t xml:space="preserve">3/4</w:t>
            </w:r>
          </w:p>
        </w:tc>
        <w:tc>
          <w:tcPr>
            <w:tcW w:type="dxa" w:w="30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Klarer Aufbau von Fragestellung bis Schluss; Grafiken stehen meist an der richtigen Stelle. Nicht vollständig prägnant: drei sehr ähnliche Parameterschätzungen werden lang dargestellt, Nummerierungen sind inkonsistent, Seitenzahl und Seitennavigation sind fehlerhaft.</w:t>
            </w:r>
          </w:p>
        </w:tc>
        <w:tc>
          <w:tcPr>
            <w:tcW w:type="dxa" w:w="336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Wiederholungen kürzen, Tabellen zusammenführen, Seitenzahlen ergänzen, Abbildungs- und Tabellenverweise vereinheitlichen, zentrale Modellentscheidung früher und klarer führen.</w:t>
            </w:r>
          </w:p>
        </w:tc>
      </w:tr>
      <w:tr>
        <w:tc>
          <w:tcPr>
            <w:tcW w:type="dxa" w:w="21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B: Mathematical communication</w:t>
            </w:r>
          </w:p>
        </w:tc>
        <w:tc>
          <w:tcPr>
            <w:tcW w:type="dxa" w:w="900"/>
            <w:tcMar>
              <w:top w:w="80" w:type="dxa"/>
              <w:start w:w="120" w:type="dxa"/>
              <w:bottom w:w="80" w:type="dxa"/>
              <w:end w:w="120" w:type="dxa"/>
            </w:tcMar>
            <w:vAlign w:val="top"/>
          </w:tcPr>
          <w:p>
            <w:pPr>
              <w:pStyle w:val="Compact"/>
              <w:spacing w:before="0" w:after="50" w:line="269" w:lineRule="auto"/>
              <w:jc w:val="right"/>
            </w:pPr>
            <w:r>
              <w:rPr>
                <w:rFonts w:ascii="Calibri" w:hAnsi="Calibri" w:eastAsia="Calibri" w:cs="Calibri"/>
                <w:color w:val="20252B"/>
                <w:sz w:val="18"/>
              </w:rPr>
              <w:t xml:space="preserve">2/4</w:t>
            </w:r>
          </w:p>
        </w:tc>
        <w:tc>
          <w:tcPr>
            <w:tcW w:type="dxa" w:w="30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Viele passende Darstellungsformen, aber mehrere wesentliche Inkonsistenzen:</w:t>
            </w:r>
            <w:r>
              <w:rPr>
                <w:rFonts w:ascii="Calibri" w:hAnsi="Calibri" w:eastAsia="Calibri" w:cs="Calibri"/>
                <w:color w:val="20252B"/>
                <w:sz w:val="18"/>
              </w:rPr>
              <w:t xml:space="preserve"> </w:t>
            </w:r>
            <m:oMath>
              <m:r>
                <m:t>t</m:t>
              </m:r>
              <m:r>
                <m:rPr>
                  <m:sty m:val="p"/>
                </m:rPr>
                <m:t>=</m:t>
              </m:r>
              <m:r>
                <m:t>22.4</m:t>
              </m:r>
            </m:oMath>
            <w:r>
              <w:rPr>
                <w:rFonts w:ascii="Calibri" w:hAnsi="Calibri" w:eastAsia="Calibri" w:cs="Calibri"/>
                <w:color w:val="20252B"/>
                <w:sz w:val="18"/>
              </w:rPr>
              <w:t xml:space="preserve"> </w:t>
            </w:r>
            <w:r>
              <w:rPr>
                <w:rFonts w:ascii="Calibri" w:hAnsi="Calibri" w:eastAsia="Calibri" w:cs="Calibri"/>
                <w:color w:val="20252B"/>
                <w:sz w:val="18"/>
              </w:rPr>
              <w:t xml:space="preserve">statt</w:t>
            </w:r>
            <w:r>
              <w:rPr>
                <w:rFonts w:ascii="Calibri" w:hAnsi="Calibri" w:eastAsia="Calibri" w:cs="Calibri"/>
                <w:color w:val="20252B"/>
                <w:sz w:val="18"/>
              </w:rPr>
              <w:t xml:space="preserve"> </w:t>
            </w:r>
            <m:oMath>
              <m:r>
                <m:t>T</m:t>
              </m:r>
              <m:r>
                <m:rPr>
                  <m:sty m:val="p"/>
                </m:rPr>
                <m:t>=</m:t>
              </m:r>
              <m:r>
                <m:t>22.4</m:t>
              </m:r>
            </m:oMath>
            <w:r>
              <w:rPr>
                <w:rFonts w:ascii="Calibri" w:hAnsi="Calibri" w:eastAsia="Calibri" w:cs="Calibri"/>
                <w:color w:val="20252B"/>
                <w:sz w:val="18"/>
              </w:rPr>
              <w:t xml:space="preserve">, Sekunden statt Minuten, Faktor-10-Fehler, fehlende Parametereinheiten, Symbolkonflikt</w:t>
            </w:r>
            <w:r>
              <w:rPr>
                <w:rFonts w:ascii="Calibri" w:hAnsi="Calibri" w:eastAsia="Calibri" w:cs="Calibri"/>
                <w:color w:val="20252B"/>
                <w:sz w:val="18"/>
              </w:rPr>
              <w:t xml:space="preserve"> </w:t>
            </w:r>
            <m:oMath>
              <m:r>
                <m:t>m</m:t>
              </m:r>
            </m:oMath>
            <w:r>
              <w:rPr>
                <w:rFonts w:ascii="Calibri" w:hAnsi="Calibri" w:eastAsia="Calibri" w:cs="Calibri"/>
                <w:color w:val="20252B"/>
                <w:sz w:val="18"/>
              </w:rPr>
              <w:t xml:space="preserve">, unterschiedliche Regressionsparameter.</w:t>
            </w:r>
          </w:p>
        </w:tc>
        <w:tc>
          <w:tcPr>
            <w:tcW w:type="dxa" w:w="336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Eine eindeutige Symboltabelle verwenden; jede Gleichung, Achse, Tabelle und Einheit prüfen; alle Zahlen aus einer einzigen reproduzierbaren Regressionsrechnung ableiten.</w:t>
            </w:r>
          </w:p>
        </w:tc>
      </w:tr>
      <w:tr>
        <w:tc>
          <w:tcPr>
            <w:tcW w:type="dxa" w:w="21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C: Personal engagement</w:t>
            </w:r>
          </w:p>
        </w:tc>
        <w:tc>
          <w:tcPr>
            <w:tcW w:type="dxa" w:w="900"/>
            <w:tcMar>
              <w:top w:w="80" w:type="dxa"/>
              <w:start w:w="120" w:type="dxa"/>
              <w:bottom w:w="80" w:type="dxa"/>
              <w:end w:w="120" w:type="dxa"/>
            </w:tcMar>
            <w:vAlign w:val="top"/>
          </w:tcPr>
          <w:p>
            <w:pPr>
              <w:pStyle w:val="Compact"/>
              <w:spacing w:before="0" w:after="50" w:line="269" w:lineRule="auto"/>
              <w:jc w:val="right"/>
            </w:pPr>
            <w:r>
              <w:rPr>
                <w:rFonts w:ascii="Calibri" w:hAnsi="Calibri" w:eastAsia="Calibri" w:cs="Calibri"/>
                <w:color w:val="20252B"/>
                <w:sz w:val="18"/>
              </w:rPr>
              <w:t xml:space="preserve">2/3</w:t>
            </w:r>
          </w:p>
        </w:tc>
        <w:tc>
          <w:tcPr>
            <w:tcW w:type="dxa" w:w="30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Persönliche Teeroutine, eigener Schwellenwert und eigene Messungen sind authentisch. Ein Teil der Entwicklung wirkt jedoch nachträglich „für die IA gebaut“, besonders der inszenierte Übergang von Versuch A über B zu C und die Auswahl zweier günstiger Punkte.</w:t>
            </w:r>
          </w:p>
        </w:tc>
        <w:tc>
          <w:tcPr>
            <w:tcW w:type="dxa" w:w="336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Eine echte Entscheidung sichtbar machen: Vorhersage formulieren, Residuen untersuchen, eine Parameterschätzung begründet verwerfen, mindestens einen Trial als Validierung verwenden.</w:t>
            </w:r>
          </w:p>
        </w:tc>
      </w:tr>
      <w:tr>
        <w:tc>
          <w:tcPr>
            <w:tcW w:type="dxa" w:w="21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D: Reflection</w:t>
            </w:r>
          </w:p>
        </w:tc>
        <w:tc>
          <w:tcPr>
            <w:tcW w:type="dxa" w:w="900"/>
            <w:tcMar>
              <w:top w:w="80" w:type="dxa"/>
              <w:start w:w="120" w:type="dxa"/>
              <w:bottom w:w="80" w:type="dxa"/>
              <w:end w:w="120" w:type="dxa"/>
            </w:tcMar>
            <w:vAlign w:val="top"/>
          </w:tcPr>
          <w:p>
            <w:pPr>
              <w:pStyle w:val="Compact"/>
              <w:spacing w:before="0" w:after="50" w:line="269" w:lineRule="auto"/>
              <w:jc w:val="right"/>
            </w:pPr>
            <w:r>
              <w:rPr>
                <w:rFonts w:ascii="Calibri" w:hAnsi="Calibri" w:eastAsia="Calibri" w:cs="Calibri"/>
                <w:color w:val="20252B"/>
                <w:sz w:val="18"/>
              </w:rPr>
              <w:t xml:space="preserve">3/3, knapp</w:t>
            </w:r>
          </w:p>
        </w:tc>
        <w:tc>
          <w:tcPr>
            <w:tcW w:type="dxa" w:w="30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Es gibt wiederholt gute Reflexion: Transformationsfehlergewichtung, unmögliche Anfangstemperatur, Modellgrenzen, ungleicher Vergleich und mögliche Verbesserungen werden angesprochen. Die Qualität wird allerdings dadurch geschwächt, dass der erkannte unfaire Vergleich trotzdem als Entscheidungsgrundlage dient.</w:t>
            </w:r>
          </w:p>
        </w:tc>
        <w:tc>
          <w:tcPr>
            <w:tcW w:type="dxa" w:w="336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Die erkannte Schwäche tatsächlich mathematisch beheben; Konsequenzen jeder Einschränkung quantifizieren statt nur aufzuzählen.</w:t>
            </w:r>
          </w:p>
        </w:tc>
      </w:tr>
      <w:tr>
        <w:tc>
          <w:tcPr>
            <w:tcW w:type="dxa" w:w="21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E: Use of mathematics - SL</w:t>
            </w:r>
          </w:p>
        </w:tc>
        <w:tc>
          <w:tcPr>
            <w:tcW w:type="dxa" w:w="900"/>
            <w:tcMar>
              <w:top w:w="80" w:type="dxa"/>
              <w:start w:w="120" w:type="dxa"/>
              <w:bottom w:w="80" w:type="dxa"/>
              <w:end w:w="120" w:type="dxa"/>
            </w:tcMar>
            <w:vAlign w:val="top"/>
          </w:tcPr>
          <w:p>
            <w:pPr>
              <w:pStyle w:val="Compact"/>
              <w:spacing w:before="0" w:after="50" w:line="269" w:lineRule="auto"/>
              <w:jc w:val="right"/>
            </w:pPr>
            <w:r>
              <w:rPr>
                <w:rFonts w:ascii="Calibri" w:hAnsi="Calibri" w:eastAsia="Calibri" w:cs="Calibri"/>
                <w:color w:val="20252B"/>
                <w:sz w:val="18"/>
              </w:rPr>
              <w:t xml:space="preserve">5/6</w:t>
            </w:r>
          </w:p>
        </w:tc>
        <w:tc>
          <w:tcPr>
            <w:tcW w:type="dxa" w:w="30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Relevante und überwiegend richtige Mathematik; die Differentialgleichung liegt sogar über dem typischen SL-Niveau und wird größtenteils verstanden. Der falsche Exponent, die inkonsistente Regression, das falsche RMSE und die nicht haltbare Modellwahl verhindern „durchgehend korrekt“.</w:t>
            </w:r>
          </w:p>
        </w:tc>
        <w:tc>
          <w:tcPr>
            <w:tcW w:type="dxa" w:w="336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Nichtlineare Regression direkt in</w:t>
            </w:r>
            <w:r>
              <w:rPr>
                <w:rFonts w:ascii="Calibri" w:hAnsi="Calibri" w:eastAsia="Calibri" w:cs="Calibri"/>
                <w:color w:val="20252B"/>
                <w:sz w:val="18"/>
              </w:rPr>
              <w:t xml:space="preserve"> </w:t>
            </w:r>
            <m:oMath>
              <m:sSup>
                <m:e>
                  <m:r>
                    <m:t>​</m:t>
                  </m:r>
                </m:e>
                <m:sup>
                  <m:r>
                    <m:rPr>
                      <m:sty m:val="p"/>
                    </m:rPr>
                    <m:t>∘</m:t>
                  </m:r>
                </m:sup>
              </m:sSup>
              <m:r>
                <m:rPr>
                  <m:sty m:val="p"/>
                </m:rPr>
                <m:t>C</m:t>
              </m:r>
            </m:oMath>
            <w:r>
              <w:rPr>
                <w:rFonts w:ascii="Calibri" w:hAnsi="Calibri" w:eastAsia="Calibri" w:cs="Calibri"/>
                <w:color w:val="20252B"/>
                <w:sz w:val="18"/>
              </w:rPr>
              <w:t xml:space="preserve">, fairer Vergleich, reproduzierbare Residuen/RMSE, Unsicherheits- oder Sensitivitätsanalyse und fehlerfreie Notation.</w:t>
            </w:r>
          </w:p>
        </w:tc>
      </w:tr>
      <w:tr>
        <w:tc>
          <w:tcPr>
            <w:tcW w:type="dxa" w:w="2100"/>
            <w:tcMar>
              <w:top w:w="80" w:type="dxa"/>
              <w:start w:w="120" w:type="dxa"/>
              <w:bottom w:w="80" w:type="dxa"/>
              <w:end w:w="120" w:type="dxa"/>
            </w:tcMar>
            <w:vAlign w:val="top"/>
          </w:tcPr>
          <w:p>
            <w:pPr>
              <w:pStyle w:val="Compact"/>
              <w:spacing w:before="0" w:after="50" w:line="269" w:lineRule="auto"/>
              <w:jc w:val="left"/>
            </w:pPr>
            <w:r>
              <w:rPr>
                <w:bCs/>
                <w:rFonts w:ascii="Calibri" w:hAnsi="Calibri" w:eastAsia="Calibri" w:cs="Calibri"/>
                <w:b/>
                <w:color w:val="20252B"/>
                <w:sz w:val="18"/>
              </w:rPr>
              <w:t xml:space="preserve">Gesamt</w:t>
            </w:r>
          </w:p>
        </w:tc>
        <w:tc>
          <w:tcPr>
            <w:tcW w:type="dxa" w:w="900"/>
            <w:tcMar>
              <w:top w:w="80" w:type="dxa"/>
              <w:start w:w="120" w:type="dxa"/>
              <w:bottom w:w="80" w:type="dxa"/>
              <w:end w:w="120" w:type="dxa"/>
            </w:tcMar>
            <w:vAlign w:val="top"/>
          </w:tcPr>
          <w:p>
            <w:pPr>
              <w:pStyle w:val="Compact"/>
              <w:spacing w:before="0" w:after="50" w:line="269" w:lineRule="auto"/>
              <w:jc w:val="right"/>
            </w:pPr>
            <w:r>
              <w:rPr>
                <w:bCs/>
                <w:rFonts w:ascii="Calibri" w:hAnsi="Calibri" w:eastAsia="Calibri" w:cs="Calibri"/>
                <w:b/>
                <w:color w:val="20252B"/>
                <w:sz w:val="18"/>
              </w:rPr>
              <w:t xml:space="preserve">15/20</w:t>
            </w:r>
          </w:p>
        </w:tc>
        <w:tc>
          <w:tcPr>
            <w:tcW w:type="dxa" w:w="30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Gute, aber noch nicht sichere Top-IA.</w:t>
            </w:r>
          </w:p>
        </w:tc>
        <w:tc>
          <w:tcPr>
            <w:tcW w:type="dxa" w:w="3360"/>
            <w:tcMar>
              <w:top w:w="80" w:type="dxa"/>
              <w:start w:w="120" w:type="dxa"/>
              <w:bottom w:w="80" w:type="dxa"/>
              <w:end w:w="120" w:type="dxa"/>
            </w:tcMar>
            <w:vAlign w:val="top"/>
          </w:tcPr>
          <w:p>
            <w:pPr>
              <w:pStyle w:val="Compact"/>
              <w:spacing w:before="0" w:after="50" w:line="269" w:lineRule="auto"/>
              <w:jc w:val="left"/>
            </w:pPr>
            <w:r>
              <w:rPr>
                <w:bCs/>
                <w:rFonts w:ascii="Calibri" w:hAnsi="Calibri" w:eastAsia="Calibri" w:cs="Calibri"/>
                <w:b/>
                <w:color w:val="20252B"/>
                <w:sz w:val="18"/>
              </w:rPr>
              <w:t xml:space="preserve">Realistisches Ziel nach Überarbeitung: 19/20.</w:t>
            </w:r>
          </w:p>
        </w:tc>
      </w:tr>
    </w:tbl>
    <w:bookmarkEnd w:id="24"/>
    <w:bookmarkStart w:id="28" w:name="Xf523f1f2cd7146d7f0d92c5cfb5d445231705e7"/>
    <w:p>
      <w:pPr>
        <w:pStyle w:val="Heading1"/>
        <w:keepNext/>
        <w:keepLines/>
      </w:pPr>
      <w:r>
        <w:rPr>
          <w:rFonts w:ascii="Calibri" w:hAnsi="Calibri" w:eastAsia="Calibri" w:cs="Calibri"/>
        </w:rPr>
        <w:t xml:space="preserve">4. Vollständige, durchnummerierte Fehler- und Risikotabelle</w:t>
      </w:r>
    </w:p>
    <w:bookmarkStart w:id="25" w:name="X6f215c2ef109ceb047c6a24ada02021e56c4a68"/>
    <w:p>
      <w:pPr>
        <w:pStyle w:val="Heading2"/>
        <w:keepNext/>
        <w:keepLines/>
      </w:pPr>
      <w:r>
        <w:rPr>
          <w:rFonts w:ascii="Calibri" w:hAnsi="Calibri" w:eastAsia="Calibri" w:cs="Calibri"/>
        </w:rPr>
        <w:t xml:space="preserve">4.1 Form, Aufbau, Datenerhebung und Darstellung</w:t>
      </w:r>
    </w:p>
    <w:tbl>
      <w:tblPr>
        <w:tblStyle w:val="Table"/>
        <w:tblW w:type="dxa" w:w="9360"/>
        <w:jc w:val="left"/>
        <w:tblLayout w:type="fixed"/>
        <w:tblLook w:firstRow="1" w:lastRow="0" w:firstColumn="0" w:lastColumn="0" w:noHBand="0" w:noVBand="0" w:val="0020"/>
        <w:tblInd w:w="120" w:type="dxa"/>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Pr>
      <w:tblGrid>
        <w:gridCol w:w="540"/>
        <w:gridCol w:w="1380"/>
        <w:gridCol w:w="3600"/>
        <w:gridCol w:w="3840"/>
      </w:tblGrid>
      <w:tr>
        <w:trPr>
          <w:tblHeader w:val="true"/>
        </w:trPr>
        <w:tc>
          <w:tcPr>
            <w:tcW w:type="dxa" w:w="540"/>
            <w:tcMar>
              <w:top w:w="80" w:type="dxa"/>
              <w:start w:w="120" w:type="dxa"/>
              <w:bottom w:w="80" w:type="dxa"/>
              <w:end w:w="120" w:type="dxa"/>
            </w:tcMar>
            <w:vAlign w:val="center"/>
            <w:shd w:fill="E8EEF5"/>
          </w:tcPr>
          <w:p>
            <w:pPr>
              <w:pStyle w:val="Compact"/>
              <w:spacing w:before="0" w:after="50" w:line="259" w:lineRule="auto"/>
              <w:jc w:val="center"/>
            </w:pPr>
            <w:r>
              <w:rPr>
                <w:rFonts w:ascii="Calibri" w:hAnsi="Calibri" w:eastAsia="Calibri" w:cs="Calibri"/>
                <w:b/>
                <w:color w:val="0B2545"/>
                <w:sz w:val="17"/>
              </w:rPr>
              <w:t xml:space="preserve">Nr.</w:t>
            </w:r>
          </w:p>
        </w:tc>
        <w:tc>
          <w:tcPr>
            <w:tcW w:type="dxa" w:w="1380"/>
            <w:tcMar>
              <w:top w:w="80" w:type="dxa"/>
              <w:start w:w="120" w:type="dxa"/>
              <w:bottom w:w="80" w:type="dxa"/>
              <w:end w:w="120" w:type="dxa"/>
            </w:tcMar>
            <w:vAlign w:val="center"/>
            <w:shd w:fill="E8EEF5"/>
          </w:tcPr>
          <w:p>
            <w:pPr>
              <w:pStyle w:val="Compact"/>
              <w:spacing w:before="0" w:after="50" w:line="259" w:lineRule="auto"/>
              <w:jc w:val="left"/>
            </w:pPr>
            <w:r>
              <w:rPr>
                <w:rFonts w:ascii="Calibri" w:hAnsi="Calibri" w:eastAsia="Calibri" w:cs="Calibri"/>
                <w:b/>
                <w:color w:val="0B2545"/>
                <w:sz w:val="17"/>
              </w:rPr>
              <w:t xml:space="preserve">Fundstelle</w:t>
            </w:r>
          </w:p>
        </w:tc>
        <w:tc>
          <w:tcPr>
            <w:tcW w:type="dxa" w:w="3600"/>
            <w:tcMar>
              <w:top w:w="80" w:type="dxa"/>
              <w:start w:w="120" w:type="dxa"/>
              <w:bottom w:w="80" w:type="dxa"/>
              <w:end w:w="120" w:type="dxa"/>
            </w:tcMar>
            <w:vAlign w:val="center"/>
            <w:shd w:fill="E8EEF5"/>
          </w:tcPr>
          <w:p>
            <w:pPr>
              <w:pStyle w:val="Compact"/>
              <w:spacing w:before="0" w:after="50" w:line="259" w:lineRule="auto"/>
              <w:jc w:val="left"/>
            </w:pPr>
            <w:r>
              <w:rPr>
                <w:rFonts w:ascii="Calibri" w:hAnsi="Calibri" w:eastAsia="Calibri" w:cs="Calibri"/>
                <w:b/>
                <w:color w:val="0B2545"/>
                <w:sz w:val="17"/>
              </w:rPr>
              <w:t xml:space="preserve">Fehler bzw. Risiko und warum es relevant ist</w:t>
            </w:r>
          </w:p>
        </w:tc>
        <w:tc>
          <w:tcPr>
            <w:tcW w:type="dxa" w:w="3840"/>
            <w:tcMar>
              <w:top w:w="80" w:type="dxa"/>
              <w:start w:w="120" w:type="dxa"/>
              <w:bottom w:w="80" w:type="dxa"/>
              <w:end w:w="120" w:type="dxa"/>
            </w:tcMar>
            <w:vAlign w:val="center"/>
            <w:shd w:fill="E8EEF5"/>
          </w:tcPr>
          <w:p>
            <w:pPr>
              <w:pStyle w:val="Compact"/>
              <w:spacing w:before="0" w:after="50" w:line="259" w:lineRule="auto"/>
              <w:jc w:val="left"/>
            </w:pPr>
            <w:r>
              <w:rPr>
                <w:rFonts w:ascii="Calibri" w:hAnsi="Calibri" w:eastAsia="Calibri" w:cs="Calibri"/>
                <w:b/>
                <w:color w:val="0B2545"/>
                <w:sz w:val="17"/>
              </w:rPr>
              <w:t xml:space="preserve">Konkrekte Korrektur oder Alternativtext</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1</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Titelseite</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„15 pages“ stimmt nicht mit der Datei überein. Die PDF hat 22 Seiten; ohne das zweiseitige Literaturverzeichnis sind es 20 Seiten. Eine falsche Seitenangabe wirkt unkontrolliert und betrifft Kriterium A/B.</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Seitenzahl nach der Endfassung neu zählen. Zum Beispiel:</w:t>
            </w:r>
            <w:r>
              <w:rPr>
                <w:rFonts w:ascii="Calibri" w:hAnsi="Calibri" w:eastAsia="Calibri" w:cs="Calibri"/>
                <w:color w:val="20252B"/>
                <w:sz w:val="17"/>
              </w:rPr>
              <w:t xml:space="preserve"> </w:t>
            </w:r>
            <w:r>
              <w:rPr>
                <w:bCs/>
                <w:rFonts w:ascii="Calibri" w:hAnsi="Calibri" w:eastAsia="Calibri" w:cs="Calibri"/>
                <w:b/>
                <w:color w:val="20252B"/>
                <w:sz w:val="17"/>
              </w:rPr>
              <w:t xml:space="preserve">“</w:t>
            </w:r>
            <w:r>
              <w:rPr>
                <w:bCs/>
                <w:rFonts w:ascii="Calibri" w:hAnsi="Calibri" w:eastAsia="Calibri" w:cs="Calibri"/>
                <w:b/>
                <w:color w:val="20252B"/>
                <w:sz w:val="17"/>
              </w:rPr>
              <w:t xml:space="preserve">20 pages excluding the bibliography</w:t>
            </w:r>
            <w:r>
              <w:rPr>
                <w:bCs/>
                <w:rFonts w:ascii="Calibri" w:hAnsi="Calibri" w:eastAsia="Calibri" w:cs="Calibri"/>
                <w:b/>
                <w:color w:val="20252B"/>
                <w:sz w:val="17"/>
              </w:rPr>
              <w:t xml:space="preserve">”</w:t>
            </w:r>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2</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Gesamtdokument</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Es fehlen sichtbare Seitenzahlen. Bei einer langen Exploration erschwert das Moderation, Querverweise und Feedback.</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Seitenzahlen in die Fußzeile aufnehmen; Titelseite optional ohne sichtbare Zahl, aber mitzählen.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3</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Titelseite</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„An exploration into Cooling Process“ ist grammatisch unvollständig und unnatürlich.</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An exploration of the cooling process of hibiscus tea</w:t>
            </w:r>
            <w:r>
              <w:rPr>
                <w:bCs/>
                <w:rFonts w:ascii="Calibri" w:hAnsi="Calibri" w:eastAsia="Calibri" w:cs="Calibri"/>
                <w:b/>
                <w:color w:val="20252B"/>
                <w:sz w:val="17"/>
              </w:rPr>
              <w:t xml:space="preserve">”</w:t>
            </w:r>
            <w:r>
              <w:rPr>
                <w:rFonts w:ascii="Calibri" w:hAnsi="Calibri" w:eastAsia="Calibri" w:cs="Calibri"/>
                <w:color w:val="20252B"/>
                <w:sz w:val="17"/>
              </w:rPr>
              <w:t xml:space="preserve"> </w:t>
            </w:r>
            <w:r>
              <w:rPr>
                <w:rFonts w:ascii="Calibri" w:hAnsi="Calibri" w:eastAsia="Calibri" w:cs="Calibri"/>
                <w:color w:val="20252B"/>
                <w:sz w:val="17"/>
              </w:rPr>
              <w:t xml:space="preserve">oder die Zeile ganz entfernen.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4</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Gesamtdokument</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Arbeit liegt mit 20 Seiten ohne Bibliografie an der oberen empfohlenen Grenze und wirkt teilweise einfachzeilig. Entscheidend ist zwar Qualität statt Länge, doch unnötige Wiederholung gefährdet die 4 in Kriterium A.</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Rohdatentabellen zusammenführen, elementare Transformationen kürzen und drei nahezu gleiche Modellgrafiken auf eine Vergleichsgrafik reduzieren. Ziel: etwa 15-17 gehaltvolle Seiten ohne Inhaltsverlust.</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5</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Tabellen 1-1.9</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Nummerierung mischt „Table 1“, „Table 1.1“, „Table 1.2“ usw. Das wirkt wie Untertabellen, obwohl es eigenständige Tabellen sind.</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Fortlaufend</w:t>
            </w:r>
            <w:r>
              <w:rPr>
                <w:rFonts w:ascii="Calibri" w:hAnsi="Calibri" w:eastAsia="Calibri" w:cs="Calibri"/>
                <w:color w:val="20252B"/>
                <w:sz w:val="17"/>
              </w:rPr>
              <w:t xml:space="preserve"> </w:t>
            </w:r>
            <w:r>
              <w:rPr>
                <w:bCs/>
                <w:rFonts w:ascii="Calibri" w:hAnsi="Calibri" w:eastAsia="Calibri" w:cs="Calibri"/>
                <w:b/>
                <w:color w:val="20252B"/>
                <w:sz w:val="17"/>
              </w:rPr>
              <w:t xml:space="preserve">Table 1, Table 2, …</w:t>
            </w:r>
            <w:r>
              <w:rPr>
                <w:rFonts w:ascii="Calibri" w:hAnsi="Calibri" w:eastAsia="Calibri" w:cs="Calibri"/>
                <w:color w:val="20252B"/>
                <w:sz w:val="17"/>
              </w:rPr>
              <w:t xml:space="preserve"> </w:t>
            </w:r>
            <w:r>
              <w:rPr>
                <w:rFonts w:ascii="Calibri" w:hAnsi="Calibri" w:eastAsia="Calibri" w:cs="Calibri"/>
                <w:color w:val="20252B"/>
                <w:sz w:val="17"/>
              </w:rPr>
              <w:t xml:space="preserve">verwenden oder bewusst</w:t>
            </w:r>
            <w:r>
              <w:rPr>
                <w:rFonts w:ascii="Calibri" w:hAnsi="Calibri" w:eastAsia="Calibri" w:cs="Calibri"/>
                <w:color w:val="20252B"/>
                <w:sz w:val="17"/>
              </w:rPr>
              <w:t xml:space="preserve"> </w:t>
            </w:r>
            <w:r>
              <w:rPr>
                <w:bCs/>
                <w:rFonts w:ascii="Calibri" w:hAnsi="Calibri" w:eastAsia="Calibri" w:cs="Calibri"/>
                <w:b/>
                <w:color w:val="20252B"/>
                <w:sz w:val="17"/>
              </w:rPr>
              <w:t xml:space="preserve">Table 1a-1d</w:t>
            </w:r>
            <w:r>
              <w:rPr>
                <w:rFonts w:ascii="Calibri" w:hAnsi="Calibri" w:eastAsia="Calibri" w:cs="Calibri"/>
                <w:color w:val="20252B"/>
                <w:sz w:val="17"/>
              </w:rPr>
              <w:t xml:space="preserve"> </w:t>
            </w:r>
            <w:r>
              <w:rPr>
                <w:rFonts w:ascii="Calibri" w:hAnsi="Calibri" w:eastAsia="Calibri" w:cs="Calibri"/>
                <w:color w:val="20252B"/>
                <w:sz w:val="17"/>
              </w:rPr>
              <w:t xml:space="preserve">für zusammengehörige Datentabellen.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6</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Figures 1-1.7</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Im Text stehen „Figure 1.0“ und „Figure 1“, während die Beschriftungen „Figure 1“, „Figure 1.1“ usw. verwenden.</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Eine fortlaufende Nummerierung wählen und jeden Verweis exakt daran anpassen.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7</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Forschungsfrage</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„for say 300 mL“ enthält Füllsprache und klingt nicht wissenschaftlich präzise.</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How accurately does Newton’s law of cooling model the cooling of 300 mL of hibiscus tea, and what time does the model predict for the temperature to fall below</w:t>
            </w:r>
            <w:r>
              <w:rPr>
                <w:bCs/>
                <w:rFonts w:ascii="Calibri" w:hAnsi="Calibri" w:eastAsia="Calibri" w:cs="Calibri"/>
                <w:b/>
                <w:color w:val="20252B"/>
                <w:sz w:val="17"/>
              </w:rPr>
              <w:t xml:space="preserve"> </w:t>
            </w:r>
            <m:oMath>
              <m:sSup>
                <m:e>
                  <m:r>
                    <m:t>45</m:t>
                  </m:r>
                </m:e>
                <m:sup>
                  <m:r>
                    <m:rPr>
                      <m:sty m:val="p"/>
                    </m:rPr>
                    <m:t>∘</m:t>
                  </m:r>
                </m:sup>
              </m:sSup>
              <m:r>
                <m:rPr>
                  <m:sty m:val="p"/>
                </m:rPr>
                <m:t>C</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in a room at</w:t>
            </w:r>
            <w:r>
              <w:rPr>
                <w:bCs/>
                <w:rFonts w:ascii="Calibri" w:hAnsi="Calibri" w:eastAsia="Calibri" w:cs="Calibri"/>
                <w:b/>
                <w:color w:val="20252B"/>
                <w:sz w:val="17"/>
              </w:rPr>
              <w:t xml:space="preserve"> </w:t>
            </w:r>
            <m:oMath>
              <m:sSup>
                <m:e>
                  <m:r>
                    <m:t>22.4</m:t>
                  </m:r>
                </m:e>
                <m:sup>
                  <m:r>
                    <m:rPr>
                      <m:sty m:val="p"/>
                    </m:rPr>
                    <m:t>∘</m:t>
                  </m:r>
                </m:sup>
              </m:sSup>
              <m:r>
                <m:rPr>
                  <m:sty m:val="p"/>
                </m:rPr>
                <m:t>C</m:t>
              </m:r>
            </m:oMath>
            <w:r>
              <w:rPr>
                <w:bCs/>
                <w:rFonts w:ascii="Calibri" w:hAnsi="Calibri" w:eastAsia="Calibri" w:cs="Calibri"/>
                <w:b/>
                <w:color w:val="20252B"/>
                <w:sz w:val="17"/>
              </w:rPr>
              <w:t xml:space="preserv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8</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Forschungsfrage</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„How accurately“ ist nicht operationalisiert. Es bleibt offen, ob Genauigkeit über RMSE, Schwellenzeit, Residuen oder einen Validierungs-Trial bewertet wird.</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Direkt nach der Frage festlegen:</w:t>
            </w:r>
            <w:r>
              <w:rPr>
                <w:rFonts w:ascii="Calibri" w:hAnsi="Calibri" w:eastAsia="Calibri" w:cs="Calibri"/>
                <w:color w:val="20252B"/>
                <w:sz w:val="17"/>
              </w:rPr>
              <w:t xml:space="preserve"> </w:t>
            </w:r>
            <w:r>
              <w:rPr>
                <w:bCs/>
                <w:rFonts w:ascii="Calibri" w:hAnsi="Calibri" w:eastAsia="Calibri" w:cs="Calibri"/>
                <w:b/>
                <w:color w:val="20252B"/>
                <w:sz w:val="17"/>
              </w:rPr>
              <w:t xml:space="preserve">“</w:t>
            </w:r>
            <w:r>
              <w:rPr>
                <w:bCs/>
                <w:rFonts w:ascii="Calibri" w:hAnsi="Calibri" w:eastAsia="Calibri" w:cs="Calibri"/>
                <w:b/>
                <w:color w:val="20252B"/>
                <w:sz w:val="17"/>
              </w:rPr>
              <w:t xml:space="preserve">Accuracy will be assessed using RMSE in degrees Celsius, residual plots, and the error in the predicted</w:t>
            </w:r>
            <w:r>
              <w:rPr>
                <w:bCs/>
                <w:rFonts w:ascii="Calibri" w:hAnsi="Calibri" w:eastAsia="Calibri" w:cs="Calibri"/>
                <w:b/>
                <w:color w:val="20252B"/>
                <w:sz w:val="17"/>
              </w:rPr>
              <w:t xml:space="preserve"> </w:t>
            </w:r>
            <m:oMath>
              <m:sSup>
                <m:e>
                  <m:r>
                    <m:t>45</m:t>
                  </m:r>
                </m:e>
                <m:sup>
                  <m:r>
                    <m:rPr>
                      <m:sty m:val="p"/>
                    </m:rPr>
                    <m:t>∘</m:t>
                  </m:r>
                </m:sup>
              </m:sSup>
              <m:r>
                <m:rPr>
                  <m:sty m:val="p"/>
                </m:rPr>
                <m:t>C</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crossing time on a separate validation trial.</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9</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Introduction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„Temperature is continuous“ wird als Tatsache statt als Modellannahme präsentiert; gemessen wird diskret.</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I modelled temperature as a continuous function of time, although the experimental readings were taken at discrete five-minute intervals.</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10</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Introduction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„the surrounding room places a lower restriction“ ist physikalisch zu absolut; Verdunstung kann eine Flüssigkeit unter die trockene Umgebungstemperatur abkühlen.</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Under the simplified Newton cooling model, and neglecting evaporative cooling below ambient temperature, the room temperature is the long-term equilibrium value.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11</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Introduction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Grammatik: „The bright red colour and sour taste makes“. Ein zusammengesetztes Subjekt verlangt „make“.</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The bright red colour and sour taste make the drink especially enjoyable.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12</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Introduction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„thermal equillibrium“ ist falsch geschrieben.</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thermal equilibrium</w:t>
            </w:r>
            <w:r>
              <w:rPr>
                <w:bCs/>
                <w:rFonts w:ascii="Calibri" w:hAnsi="Calibri" w:eastAsia="Calibri" w:cs="Calibri"/>
                <w:b/>
                <w:color w:val="20252B"/>
                <w:sz w:val="17"/>
              </w:rPr>
              <w:t xml:space="preserve">”</w:t>
            </w:r>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13</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Introduction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Begründung „hibiscus tea is less viscous than coffee“ ist unbelegt und stellt keinen nachvollziehbaren Zusammenhang zur bevorzugten Trinktemperatur her.</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Entfernen oder ehrlich persönlich formulieren:</w:t>
            </w:r>
            <w:r>
              <w:rPr>
                <w:rFonts w:ascii="Calibri" w:hAnsi="Calibri" w:eastAsia="Calibri" w:cs="Calibri"/>
                <w:color w:val="20252B"/>
                <w:sz w:val="17"/>
              </w:rPr>
              <w:t xml:space="preserve"> </w:t>
            </w:r>
            <w:r>
              <w:rPr>
                <w:bCs/>
                <w:rFonts w:ascii="Calibri" w:hAnsi="Calibri" w:eastAsia="Calibri" w:cs="Calibri"/>
                <w:b/>
                <w:color w:val="20252B"/>
                <w:sz w:val="17"/>
              </w:rPr>
              <w:t xml:space="preserve">“</w:t>
            </w:r>
            <w:r>
              <w:rPr>
                <w:bCs/>
                <w:rFonts w:ascii="Calibri" w:hAnsi="Calibri" w:eastAsia="Calibri" w:cs="Calibri"/>
                <w:b/>
                <w:color w:val="20252B"/>
                <w:sz w:val="17"/>
              </w:rPr>
              <w:t xml:space="preserve">I chose</w:t>
            </w:r>
            <w:r>
              <w:rPr>
                <w:bCs/>
                <w:rFonts w:ascii="Calibri" w:hAnsi="Calibri" w:eastAsia="Calibri" w:cs="Calibri"/>
                <w:b/>
                <w:color w:val="20252B"/>
                <w:sz w:val="17"/>
              </w:rPr>
              <w:t xml:space="preserve"> </w:t>
            </w:r>
            <m:oMath>
              <m:sSup>
                <m:e>
                  <m:r>
                    <m:t>45</m:t>
                  </m:r>
                </m:e>
                <m:sup>
                  <m:r>
                    <m:rPr>
                      <m:sty m:val="p"/>
                    </m:rPr>
                    <m:t>∘</m:t>
                  </m:r>
                </m:sup>
              </m:sSup>
              <m:r>
                <m:rPr>
                  <m:sty m:val="p"/>
                </m:rPr>
                <m:t>C</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from repeated personal trials; it is therefore a subjective usability threshold rather than a universal preference.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14</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Background</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Der Absatz zur Anthocyanin-Extraktion trägt kaum zur mathematischen Fragestellung bei und kostet Prägnanz.</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Auf einen Satz kürzen:</w:t>
            </w:r>
            <w:r>
              <w:rPr>
                <w:rFonts w:ascii="Calibri" w:hAnsi="Calibri" w:eastAsia="Calibri" w:cs="Calibri"/>
                <w:color w:val="20252B"/>
                <w:sz w:val="17"/>
              </w:rPr>
              <w:t xml:space="preserve"> </w:t>
            </w:r>
            <w:r>
              <w:rPr>
                <w:bCs/>
                <w:rFonts w:ascii="Calibri" w:hAnsi="Calibri" w:eastAsia="Calibri" w:cs="Calibri"/>
                <w:b/>
                <w:color w:val="20252B"/>
                <w:sz w:val="17"/>
              </w:rPr>
              <w:t xml:space="preserve">“</w:t>
            </w:r>
            <w:r>
              <w:rPr>
                <w:bCs/>
                <w:rFonts w:ascii="Calibri" w:hAnsi="Calibri" w:eastAsia="Calibri" w:cs="Calibri"/>
                <w:b/>
                <w:color w:val="20252B"/>
                <w:sz w:val="17"/>
              </w:rPr>
              <w:t xml:space="preserve">I used the same hot-infusion procedure in each trial so that preparation differences would not dominate the cooling data.</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15</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Methodology</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drei tatsächlichen Raumtemperaturen werden nicht als Rohdaten gezeigt. Damit ist der Mittelwert</w:t>
            </w:r>
            <w:r>
              <w:rPr>
                <w:rFonts w:ascii="Calibri" w:hAnsi="Calibri" w:eastAsia="Calibri" w:cs="Calibri"/>
                <w:color w:val="20252B"/>
                <w:sz w:val="17"/>
              </w:rPr>
              <w:t xml:space="preserve"> </w:t>
            </w:r>
            <m:oMath>
              <m:sSup>
                <m:e>
                  <m:r>
                    <m:t>22.4</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nicht reproduzierbar.</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Für jeden Trial Anfangs-, End- und Mittelwert der Raumtemperatur angeben oder die Zeitreihe in einer kleinen Tabelle zeigen.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16</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Methodology</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 fluctuation of about</w:t>
            </w:r>
            <w:r>
              <w:rPr>
                <w:rFonts w:ascii="Calibri" w:hAnsi="Calibri" w:eastAsia="Calibri" w:cs="Calibri"/>
                <w:color w:val="20252B"/>
                <w:sz w:val="17"/>
              </w:rPr>
              <w:t xml:space="preserve"> </w:t>
            </w:r>
            <m:oMath>
              <m:r>
                <m:rPr>
                  <m:sty m:val="p"/>
                </m:rPr>
                <m:t>±</m:t>
              </m:r>
              <m:sSup>
                <m:e>
                  <m:r>
                    <m:t>0.3</m:t>
                  </m:r>
                </m:e>
                <m:sup>
                  <m:r>
                    <m:rPr>
                      <m:sty m:val="p"/>
                    </m:rPr>
                    <m:t>∘</m:t>
                  </m:r>
                </m:sup>
              </m:sSup>
              <m:r>
                <m:rPr>
                  <m:sty m:val="p"/>
                </m:rPr>
                <m:t>C</m:t>
              </m:r>
            </m:oMath>
            <w:r>
              <w:rPr>
                <w:rFonts w:ascii="Calibri" w:hAnsi="Calibri" w:eastAsia="Calibri" w:cs="Calibri"/>
                <w:color w:val="20252B"/>
                <w:sz w:val="17"/>
              </w:rPr>
              <w:t xml:space="preserve">“ ist mehrdeutig: Messunsicherheit, beobachtete Spannweite oder Abweichung vom Mittelwert?</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During the trials the room reading ranged from … to …</w:t>
            </w:r>
            <w:r>
              <w:rPr>
                <w:bCs/>
                <w:rFonts w:ascii="Calibri" w:hAnsi="Calibri" w:eastAsia="Calibri" w:cs="Calibri"/>
                <w:b/>
                <w:color w:val="20252B"/>
                <w:sz w:val="17"/>
              </w:rPr>
              <w:t xml:space="preserve"> </w:t>
            </w:r>
            <m:oMath>
              <m:sSup>
                <m:e>
                  <m:r>
                    <m:t>​</m:t>
                  </m:r>
                </m:e>
                <m:sup>
                  <m:r>
                    <m:rPr>
                      <m:sty m:val="p"/>
                    </m:rPr>
                    <m:t>∘</m:t>
                  </m:r>
                </m:sup>
              </m:sSup>
              <m:r>
                <m:rPr>
                  <m:sty m:val="p"/>
                </m:rPr>
                <m:t>C</m:t>
              </m:r>
            </m:oMath>
            <w:r>
              <w:rPr>
                <w:bCs/>
                <w:rFonts w:ascii="Calibri" w:hAnsi="Calibri" w:eastAsia="Calibri" w:cs="Calibri"/>
                <w:b/>
                <w:color w:val="20252B"/>
                <w:sz w:val="17"/>
              </w:rPr>
              <w:t xml:space="preserve">; the thermometer resolution was …</w:t>
            </w:r>
            <w:r>
              <w:rPr>
                <w:bCs/>
                <w:rFonts w:ascii="Calibri" w:hAnsi="Calibri" w:eastAsia="Calibri" w:cs="Calibri"/>
                <w:b/>
                <w:color w:val="20252B"/>
                <w:sz w:val="17"/>
              </w:rPr>
              <w:t xml:space="preserve"> </w:t>
            </w:r>
            <m:oMath>
              <m:sSup>
                <m:e>
                  <m:r>
                    <m:t>​</m:t>
                  </m:r>
                </m:e>
                <m:sup>
                  <m:r>
                    <m:rPr>
                      <m:sty m:val="p"/>
                    </m:rPr>
                    <m:t>∘</m:t>
                  </m:r>
                </m:sup>
              </m:sSup>
              <m:r>
                <m:rPr>
                  <m:sty m:val="p"/>
                </m:rPr>
                <m:t>C</m:t>
              </m:r>
            </m:oMath>
            <w:r>
              <w:rPr>
                <w:bCs/>
                <w:rFonts w:ascii="Calibri" w:hAnsi="Calibri" w:eastAsia="Calibri" w:cs="Calibri"/>
                <w:b/>
                <w:color w:val="20252B"/>
                <w:sz w:val="17"/>
              </w:rPr>
              <w:t xml:space="preserv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17</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Methodology</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„Using three trials should eliminate random errors“ ist falsch. Wiederholungen beseitigen Zufallsfehler nicht, sondern ermöglichen eine Schätzung und können ihren Einfluss auf den Mittelwert reduzieren.</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Three repeated trials do not remove random error, but they allow the variability of the measurements to be estimated and reduce its effect on the mean.</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18</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Methodology</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Auflösung und Unsicherheit werden vermischt. Eine Anzeige auf</w:t>
            </w:r>
            <w:r>
              <w:rPr>
                <w:rFonts w:ascii="Calibri" w:hAnsi="Calibri" w:eastAsia="Calibri" w:cs="Calibri"/>
                <w:color w:val="20252B"/>
                <w:sz w:val="17"/>
              </w:rPr>
              <w:t xml:space="preserve"> </w:t>
            </w:r>
            <m:oMath>
              <m:sSup>
                <m:e>
                  <m:r>
                    <m:t>0.1</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ist nicht automatisch eine Messunsicherheit von</w:t>
            </w:r>
            <w:r>
              <w:rPr>
                <w:rFonts w:ascii="Calibri" w:hAnsi="Calibri" w:eastAsia="Calibri" w:cs="Calibri"/>
                <w:color w:val="20252B"/>
                <w:sz w:val="17"/>
              </w:rPr>
              <w:t xml:space="preserve"> </w:t>
            </w:r>
            <m:oMath>
              <m:r>
                <m:rPr>
                  <m:sty m:val="p"/>
                </m:rPr>
                <m:t>±</m:t>
              </m:r>
              <m:sSup>
                <m:e>
                  <m:r>
                    <m:t>0.1</m:t>
                  </m:r>
                </m:e>
                <m:sup>
                  <m:r>
                    <m:rPr>
                      <m:sty m:val="p"/>
                    </m:rPr>
                    <m:t>∘</m:t>
                  </m:r>
                </m:sup>
              </m:sSup>
              <m:r>
                <m:rPr>
                  <m:sty m:val="p"/>
                </m:rPr>
                <m:t>C</m:t>
              </m:r>
            </m:oMath>
            <w:r>
              <w:rPr>
                <w:rFonts w:ascii="Calibri" w:hAnsi="Calibri" w:eastAsia="Calibri" w:cs="Calibri"/>
                <w:color w:val="20252B"/>
                <w:sz w:val="17"/>
              </w:rPr>
              <w:t xml:space="preserve">.</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Herstellerangabe oder Kalibrierung nennen; sonst vorsichtig zwischen</w:t>
            </w:r>
            <w:r>
              <w:rPr>
                <w:rFonts w:ascii="Calibri" w:hAnsi="Calibri" w:eastAsia="Calibri" w:cs="Calibri"/>
                <w:color w:val="20252B"/>
                <w:sz w:val="17"/>
              </w:rPr>
              <w:t xml:space="preserve"> </w:t>
            </w:r>
            <w:r>
              <w:rPr>
                <w:bCs/>
                <w:rFonts w:ascii="Calibri" w:hAnsi="Calibri" w:eastAsia="Calibri" w:cs="Calibri"/>
                <w:b/>
                <w:color w:val="20252B"/>
                <w:sz w:val="17"/>
              </w:rPr>
              <w:t xml:space="preserve">resolution</w:t>
            </w:r>
            <w:r>
              <w:rPr>
                <w:rFonts w:ascii="Calibri" w:hAnsi="Calibri" w:eastAsia="Calibri" w:cs="Calibri"/>
                <w:color w:val="20252B"/>
                <w:sz w:val="17"/>
              </w:rPr>
              <w:t xml:space="preserve"> </w:t>
            </w:r>
            <w:r>
              <w:rPr>
                <w:rFonts w:ascii="Calibri" w:hAnsi="Calibri" w:eastAsia="Calibri" w:cs="Calibri"/>
                <w:color w:val="20252B"/>
                <w:sz w:val="17"/>
              </w:rPr>
              <w:t xml:space="preserve">und</w:t>
            </w:r>
            <w:r>
              <w:rPr>
                <w:rFonts w:ascii="Calibri" w:hAnsi="Calibri" w:eastAsia="Calibri" w:cs="Calibri"/>
                <w:color w:val="20252B"/>
                <w:sz w:val="17"/>
              </w:rPr>
              <w:t xml:space="preserve"> </w:t>
            </w:r>
            <w:r>
              <w:rPr>
                <w:bCs/>
                <w:rFonts w:ascii="Calibri" w:hAnsi="Calibri" w:eastAsia="Calibri" w:cs="Calibri"/>
                <w:b/>
                <w:color w:val="20252B"/>
                <w:sz w:val="17"/>
              </w:rPr>
              <w:t xml:space="preserve">estimated measurement uncertainty</w:t>
            </w:r>
            <w:r>
              <w:rPr>
                <w:rFonts w:ascii="Calibri" w:hAnsi="Calibri" w:eastAsia="Calibri" w:cs="Calibri"/>
                <w:color w:val="20252B"/>
                <w:sz w:val="17"/>
              </w:rPr>
              <w:t xml:space="preserve"> </w:t>
            </w:r>
            <w:r>
              <w:rPr>
                <w:rFonts w:ascii="Calibri" w:hAnsi="Calibri" w:eastAsia="Calibri" w:cs="Calibri"/>
                <w:color w:val="20252B"/>
                <w:sz w:val="17"/>
              </w:rPr>
              <w:t xml:space="preserve">unterscheiden.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19</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Methodology</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Zeitmessungsunsicherheit, Verzögerung beim Ablesen und mögliche Probe-Trägheit fehlen. Diese Effekte sind gerade nahe der Schwelle relevant.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Timerauflösung, typische Ablesedauer und Ansprechzeit der Sonde nennen; Einfluss qualitativ oder per Sensitivitätsanalyse prüfen.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20</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Raw data</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Drei nahezu identische Tabellen verbrauchen viel Raum und erschweren den direkten Vergleich.</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Eine Tabelle mit Spalten</w:t>
            </w:r>
            <w:r>
              <w:rPr>
                <w:rFonts w:ascii="Calibri" w:hAnsi="Calibri" w:eastAsia="Calibri" w:cs="Calibri"/>
                <w:color w:val="20252B"/>
                <w:sz w:val="17"/>
              </w:rPr>
              <w:t xml:space="preserve"> </w:t>
            </w:r>
            <m:oMath>
              <m:sSub>
                <m:e>
                  <m:r>
                    <m:t>T</m:t>
                  </m:r>
                </m:e>
                <m:sub>
                  <m:r>
                    <m:t>1</m:t>
                  </m:r>
                </m:sub>
              </m:sSub>
            </m:oMath>
            <w:r>
              <w:rPr>
                <w:rFonts w:ascii="Calibri" w:hAnsi="Calibri" w:eastAsia="Calibri" w:cs="Calibri"/>
                <w:color w:val="20252B"/>
                <w:sz w:val="17"/>
              </w:rPr>
              <w:t xml:space="preserve">,</w:t>
            </w:r>
            <w:r>
              <w:rPr>
                <w:rFonts w:ascii="Calibri" w:hAnsi="Calibri" w:eastAsia="Calibri" w:cs="Calibri"/>
                <w:color w:val="20252B"/>
                <w:sz w:val="17"/>
              </w:rPr>
              <w:t xml:space="preserve"> </w:t>
            </w:r>
            <m:oMath>
              <m:sSub>
                <m:e>
                  <m:r>
                    <m:t>T</m:t>
                  </m:r>
                </m:e>
                <m:sub>
                  <m:r>
                    <m:t>2</m:t>
                  </m:r>
                </m:sub>
              </m:sSub>
            </m:oMath>
            <w:r>
              <w:rPr>
                <w:rFonts w:ascii="Calibri" w:hAnsi="Calibri" w:eastAsia="Calibri" w:cs="Calibri"/>
                <w:color w:val="20252B"/>
                <w:sz w:val="17"/>
              </w:rPr>
              <w:t xml:space="preserve">,</w:t>
            </w:r>
            <w:r>
              <w:rPr>
                <w:rFonts w:ascii="Calibri" w:hAnsi="Calibri" w:eastAsia="Calibri" w:cs="Calibri"/>
                <w:color w:val="20252B"/>
                <w:sz w:val="17"/>
              </w:rPr>
              <w:t xml:space="preserve"> </w:t>
            </w:r>
            <m:oMath>
              <m:sSub>
                <m:e>
                  <m:r>
                    <m:t>T</m:t>
                  </m:r>
                </m:e>
                <m:sub>
                  <m:r>
                    <m:t>3</m:t>
                  </m:r>
                </m:sub>
              </m:sSub>
            </m:oMath>
            <w:r>
              <w:rPr>
                <w:rFonts w:ascii="Calibri" w:hAnsi="Calibri" w:eastAsia="Calibri" w:cs="Calibri"/>
                <w:color w:val="20252B"/>
                <w:sz w:val="17"/>
              </w:rPr>
              <w:t xml:space="preserve">, Mittelwert und Standardabweichung erstellen.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21</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Processed data</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Es wird nur der Mittelwert berichtet. Ohne Standardabweichung oder Fehlerbalken ist die Reproduzierbarkeit der Trials unsichtbar.</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Für jede Zeit</w:t>
            </w:r>
            <w:r>
              <w:rPr>
                <w:rFonts w:ascii="Calibri" w:hAnsi="Calibri" w:eastAsia="Calibri" w:cs="Calibri"/>
                <w:color w:val="20252B"/>
                <w:sz w:val="17"/>
              </w:rPr>
              <w:t xml:space="preserve"> </w:t>
            </w:r>
            <m:oMath>
              <m:sSub>
                <m:e>
                  <m:r>
                    <m:t>s</m:t>
                  </m:r>
                </m:e>
                <m:sub>
                  <m:r>
                    <m:t>T</m:t>
                  </m:r>
                </m:sub>
              </m:sSub>
            </m:oMath>
            <w:r>
              <w:rPr>
                <w:rFonts w:ascii="Calibri" w:hAnsi="Calibri" w:eastAsia="Calibri" w:cs="Calibri"/>
                <w:color w:val="20252B"/>
                <w:sz w:val="17"/>
              </w:rPr>
              <w:t xml:space="preserve"> </w:t>
            </w:r>
            <w:r>
              <w:rPr>
                <w:rFonts w:ascii="Calibri" w:hAnsi="Calibri" w:eastAsia="Calibri" w:cs="Calibri"/>
                <w:color w:val="20252B"/>
                <w:sz w:val="17"/>
              </w:rPr>
              <w:t xml:space="preserve">berechnen und in Tabelle/Grafik als Fehlerbalken zeigen.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22</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Processed data</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Erst zu mitteln und danach nur die Mittelkurve zu modellieren versteckt die Variabilität der Parameterschätzungen und der Schwellenzeit.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Zusätzlich jedes Trial separat fitten oder mindestens die</w:t>
            </w:r>
            <w:r>
              <w:rPr>
                <w:rFonts w:ascii="Calibri" w:hAnsi="Calibri" w:eastAsia="Calibri" w:cs="Calibri"/>
                <w:color w:val="20252B"/>
                <w:sz w:val="17"/>
              </w:rPr>
              <w:t xml:space="preserve"> </w:t>
            </w:r>
            <m:oMath>
              <m:sSup>
                <m:e>
                  <m:r>
                    <m:t>45</m:t>
                  </m:r>
                </m:e>
                <m:sup>
                  <m:r>
                    <m:rPr>
                      <m:sty m:val="p"/>
                    </m:rPr>
                    <m:t>∘</m:t>
                  </m:r>
                </m:sup>
              </m:sSup>
              <m:r>
                <m:rPr>
                  <m:sty m:val="p"/>
                </m:rPr>
                <m:t>C</m:t>
              </m:r>
            </m:oMath>
            <w:r>
              <w:rPr>
                <w:rFonts w:ascii="Calibri" w:hAnsi="Calibri" w:eastAsia="Calibri" w:cs="Calibri"/>
                <w:color w:val="20252B"/>
                <w:sz w:val="17"/>
              </w:rPr>
              <w:t xml:space="preserve">-Zeit pro Trial berechnen.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23</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Figure 1</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Nur Farbe trennt Punkte und Asymptote. Das ist für Graustufendruck und Farbsehschwäche ungünstig.</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Unterschiedliche Marker und Linienarten verwenden; Legende nicht nur über „red/black“ beschreiben.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24</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Rohdaten/Methodik</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Luftfeuchte wird als nicht kontrollierbar genannt, aber nicht gemessen. Da Verdunstung als Erklärung verwendet wird, bleibt diese Behauptung unbelegt.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Entweder Luftfeuchte messen oder Verdunstung nur als mögliche, nicht nachgewiesene Ursache bezeichnen.</w:t>
            </w:r>
          </w:p>
        </w:tc>
      </w:tr>
    </w:tbl>
    <w:bookmarkEnd w:id="25"/>
    <w:bookmarkStart w:id="26" w:name="mathematik-modellierung-und-statistik"/>
    <w:p>
      <w:pPr>
        <w:pStyle w:val="Heading2"/>
        <w:keepNext/>
        <w:keepLines/>
      </w:pPr>
      <w:r>
        <w:rPr>
          <w:rFonts w:ascii="Calibri" w:hAnsi="Calibri" w:eastAsia="Calibri" w:cs="Calibri"/>
        </w:rPr>
        <w:t xml:space="preserve">4.2 Mathematik, Modellierung und Statistik</w:t>
      </w:r>
    </w:p>
    <w:tbl>
      <w:tblPr>
        <w:tblStyle w:val="Table"/>
        <w:tblW w:type="dxa" w:w="9360"/>
        <w:jc w:val="left"/>
        <w:tblLayout w:type="fixed"/>
        <w:tblLook w:firstRow="1" w:lastRow="0" w:firstColumn="0" w:lastColumn="0" w:noHBand="0" w:noVBand="0" w:val="0020"/>
        <w:tblInd w:w="120" w:type="dxa"/>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Pr>
      <w:tblGrid>
        <w:gridCol w:w="540"/>
        <w:gridCol w:w="1380"/>
        <w:gridCol w:w="3600"/>
        <w:gridCol w:w="3840"/>
      </w:tblGrid>
      <w:tr>
        <w:trPr>
          <w:tblHeader w:val="true"/>
        </w:trPr>
        <w:tc>
          <w:tcPr>
            <w:tcW w:type="dxa" w:w="540"/>
            <w:tcMar>
              <w:top w:w="80" w:type="dxa"/>
              <w:start w:w="120" w:type="dxa"/>
              <w:bottom w:w="80" w:type="dxa"/>
              <w:end w:w="120" w:type="dxa"/>
            </w:tcMar>
            <w:vAlign w:val="center"/>
            <w:shd w:fill="E8EEF5"/>
          </w:tcPr>
          <w:p>
            <w:pPr>
              <w:pStyle w:val="Compact"/>
              <w:spacing w:before="0" w:after="50" w:line="259" w:lineRule="auto"/>
              <w:jc w:val="center"/>
            </w:pPr>
            <w:r>
              <w:rPr>
                <w:rFonts w:ascii="Calibri" w:hAnsi="Calibri" w:eastAsia="Calibri" w:cs="Calibri"/>
                <w:b/>
                <w:color w:val="0B2545"/>
                <w:sz w:val="17"/>
              </w:rPr>
              <w:t xml:space="preserve">Nr.</w:t>
            </w:r>
          </w:p>
        </w:tc>
        <w:tc>
          <w:tcPr>
            <w:tcW w:type="dxa" w:w="1380"/>
            <w:tcMar>
              <w:top w:w="80" w:type="dxa"/>
              <w:start w:w="120" w:type="dxa"/>
              <w:bottom w:w="80" w:type="dxa"/>
              <w:end w:w="120" w:type="dxa"/>
            </w:tcMar>
            <w:vAlign w:val="center"/>
            <w:shd w:fill="E8EEF5"/>
          </w:tcPr>
          <w:p>
            <w:pPr>
              <w:pStyle w:val="Compact"/>
              <w:spacing w:before="0" w:after="50" w:line="259" w:lineRule="auto"/>
              <w:jc w:val="left"/>
            </w:pPr>
            <w:r>
              <w:rPr>
                <w:rFonts w:ascii="Calibri" w:hAnsi="Calibri" w:eastAsia="Calibri" w:cs="Calibri"/>
                <w:b/>
                <w:color w:val="0B2545"/>
                <w:sz w:val="17"/>
              </w:rPr>
              <w:t xml:space="preserve">Fundstelle</w:t>
            </w:r>
          </w:p>
        </w:tc>
        <w:tc>
          <w:tcPr>
            <w:tcW w:type="dxa" w:w="3600"/>
            <w:tcMar>
              <w:top w:w="80" w:type="dxa"/>
              <w:start w:w="120" w:type="dxa"/>
              <w:bottom w:w="80" w:type="dxa"/>
              <w:end w:w="120" w:type="dxa"/>
            </w:tcMar>
            <w:vAlign w:val="center"/>
            <w:shd w:fill="E8EEF5"/>
          </w:tcPr>
          <w:p>
            <w:pPr>
              <w:pStyle w:val="Compact"/>
              <w:spacing w:before="0" w:after="50" w:line="259" w:lineRule="auto"/>
              <w:jc w:val="left"/>
            </w:pPr>
            <w:r>
              <w:rPr>
                <w:rFonts w:ascii="Calibri" w:hAnsi="Calibri" w:eastAsia="Calibri" w:cs="Calibri"/>
                <w:b/>
                <w:color w:val="0B2545"/>
                <w:sz w:val="17"/>
              </w:rPr>
              <w:t xml:space="preserve">Fehler bzw. Risiko und warum es relevant ist</w:t>
            </w:r>
          </w:p>
        </w:tc>
        <w:tc>
          <w:tcPr>
            <w:tcW w:type="dxa" w:w="3840"/>
            <w:tcMar>
              <w:top w:w="80" w:type="dxa"/>
              <w:start w:w="120" w:type="dxa"/>
              <w:bottom w:w="80" w:type="dxa"/>
              <w:end w:w="120" w:type="dxa"/>
            </w:tcMar>
            <w:vAlign w:val="center"/>
            <w:shd w:fill="E8EEF5"/>
          </w:tcPr>
          <w:p>
            <w:pPr>
              <w:pStyle w:val="Compact"/>
              <w:spacing w:before="0" w:after="50" w:line="259" w:lineRule="auto"/>
              <w:jc w:val="left"/>
            </w:pPr>
            <w:r>
              <w:rPr>
                <w:rFonts w:ascii="Calibri" w:hAnsi="Calibri" w:eastAsia="Calibri" w:cs="Calibri"/>
                <w:b/>
                <w:color w:val="0B2545"/>
                <w:sz w:val="17"/>
              </w:rPr>
              <w:t xml:space="preserve">Konkrekte Korrektur oder Alternativtext</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25</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Nach Figure 1</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 horizontal asymptote at</w:t>
            </w:r>
            <w:r>
              <w:rPr>
                <w:rFonts w:ascii="Calibri" w:hAnsi="Calibri" w:eastAsia="Calibri" w:cs="Calibri"/>
                <w:color w:val="20252B"/>
                <w:sz w:val="17"/>
              </w:rPr>
              <w:t xml:space="preserve"> </w:t>
            </w:r>
            <m:oMath>
              <m:r>
                <m:t>t</m:t>
              </m:r>
              <m:r>
                <m:rPr>
                  <m:sty m:val="p"/>
                </m:rPr>
                <m:t>=</m:t>
              </m:r>
              <m:r>
                <m:t>22.4</m:t>
              </m:r>
            </m:oMath>
            <w:r>
              <w:rPr>
                <w:rFonts w:ascii="Calibri" w:hAnsi="Calibri" w:eastAsia="Calibri" w:cs="Calibri"/>
                <w:color w:val="20252B"/>
                <w:sz w:val="17"/>
              </w:rPr>
              <w:t xml:space="preserve">“ verwechselt Zeit und Temperatur.</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A horizontal asymptote at</w:t>
            </w:r>
            <w:r>
              <w:rPr>
                <w:bCs/>
                <w:rFonts w:ascii="Calibri" w:hAnsi="Calibri" w:eastAsia="Calibri" w:cs="Calibri"/>
                <w:b/>
                <w:color w:val="20252B"/>
                <w:sz w:val="17"/>
              </w:rPr>
              <w:t xml:space="preserve"> </w:t>
            </w:r>
            <m:oMath>
              <m:r>
                <m:t>T</m:t>
              </m:r>
              <m:r>
                <m:rPr>
                  <m:sty m:val="p"/>
                </m:rPr>
                <m:t>=</m:t>
              </m:r>
              <m:sSup>
                <m:e>
                  <m:r>
                    <m:t>22.4</m:t>
                  </m:r>
                </m:e>
                <m:sup>
                  <m:r>
                    <m:rPr>
                      <m:sty m:val="p"/>
                    </m:rPr>
                    <m:t>∘</m:t>
                  </m:r>
                </m:sup>
              </m:sSup>
              <m:r>
                <m:rPr>
                  <m:sty m:val="p"/>
                </m:rPr>
                <m:t>C</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was added.</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26</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Nach Figure 1</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Boyle’s law erklärt diesen Sachverhalt nicht. Boyle beschreibt bei konstanter Temperatur die Beziehung zwischen Druck und Volumen eines Gases.</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In the simplified Newton cooling model, the net heat transfer tends to zero as</w:t>
            </w:r>
            <w:r>
              <w:rPr>
                <w:bCs/>
                <w:rFonts w:ascii="Calibri" w:hAnsi="Calibri" w:eastAsia="Calibri" w:cs="Calibri"/>
                <w:b/>
                <w:color w:val="20252B"/>
                <w:sz w:val="17"/>
              </w:rPr>
              <w:t xml:space="preserve"> </w:t>
            </w:r>
            <m:oMath>
              <m:r>
                <m:t>T</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approaches the ambient temperature</w:t>
            </w:r>
            <w:r>
              <w:rPr>
                <w:bCs/>
                <w:rFonts w:ascii="Calibri" w:hAnsi="Calibri" w:eastAsia="Calibri" w:cs="Calibri"/>
                <w:b/>
                <w:color w:val="20252B"/>
                <w:sz w:val="17"/>
              </w:rPr>
              <w:t xml:space="preserve"> </w:t>
            </w:r>
            <m:oMath>
              <m:sSub>
                <m:e>
                  <m:r>
                    <m:t>T</m:t>
                  </m:r>
                </m:e>
                <m:sub>
                  <m:r>
                    <m:t>a</m:t>
                  </m:r>
                </m:sub>
              </m:sSub>
            </m:oMath>
            <w:r>
              <w:rPr>
                <w:bCs/>
                <w:rFonts w:ascii="Calibri" w:hAnsi="Calibri" w:eastAsia="Calibri" w:cs="Calibri"/>
                <w:b/>
                <w:color w:val="20252B"/>
                <w:sz w:val="17"/>
              </w:rPr>
              <w:t xml:space="preserv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27</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Nach Figure 1</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 substance cannot decrease its temperature below that of its environment“ ist zu absolut und widerspricht möglichen Verdunstungseffekten.</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Without an additional cooling mechanism such as evaporation, the Newton model approaches</w:t>
            </w:r>
            <w:r>
              <w:rPr>
                <w:bCs/>
                <w:rFonts w:ascii="Calibri" w:hAnsi="Calibri" w:eastAsia="Calibri" w:cs="Calibri"/>
                <w:b/>
                <w:color w:val="20252B"/>
                <w:sz w:val="17"/>
              </w:rPr>
              <w:t xml:space="preserve"> </w:t>
            </w:r>
            <m:oMath>
              <m:sSub>
                <m:e>
                  <m:r>
                    <m:t>T</m:t>
                  </m:r>
                </m:e>
                <m:sub>
                  <m:r>
                    <m:t>a</m:t>
                  </m:r>
                </m:sub>
              </m:sSub>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asymptotically and does not cross it.</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28</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Nach Figure 1</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„negative correlation“ ist für eine gekrümmte Zeitreihe unpräzise; ein Korrelationskoeffizient wird nicht berechnet.</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The data show a monotonic, nonlinear decrease in temperature with time.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29</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Attempt A</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Der Einstieg</w:t>
            </w:r>
            <w:r>
              <w:rPr>
                <w:rFonts w:ascii="Calibri" w:hAnsi="Calibri" w:eastAsia="Calibri" w:cs="Calibri"/>
                <w:color w:val="20252B"/>
                <w:sz w:val="17"/>
              </w:rPr>
              <w:t xml:space="preserve"> </w:t>
            </w:r>
            <m:oMath>
              <m:r>
                <m:t>T</m:t>
              </m:r>
              <m:d>
                <m:dPr>
                  <m:begChr m:val="("/>
                  <m:endChr m:val=")"/>
                  <m:sepChr m:val=""/>
                  <m:grow/>
                </m:dPr>
                <m:e>
                  <m:r>
                    <m:t>t</m:t>
                  </m:r>
                </m:e>
              </m:d>
              <m:r>
                <m:rPr>
                  <m:sty m:val="p"/>
                </m:rPr>
                <m:t>=</m:t>
              </m:r>
              <m:sSup>
                <m:e>
                  <m:r>
                    <m:t>e</m:t>
                  </m:r>
                </m:e>
                <m:sup>
                  <m:r>
                    <m:rPr>
                      <m:sty m:val="p"/>
                    </m:rPr>
                    <m:t>−</m:t>
                  </m:r>
                  <m:r>
                    <m:t>t</m:t>
                  </m:r>
                </m:sup>
              </m:sSup>
            </m:oMath>
            <w:r>
              <w:rPr>
                <w:rFonts w:ascii="Calibri" w:hAnsi="Calibri" w:eastAsia="Calibri" w:cs="Calibri"/>
                <w:color w:val="20252B"/>
                <w:sz w:val="17"/>
              </w:rPr>
              <w:t xml:space="preserve"> </w:t>
            </w:r>
            <w:r>
              <w:rPr>
                <w:rFonts w:ascii="Calibri" w:hAnsi="Calibri" w:eastAsia="Calibri" w:cs="Calibri"/>
                <w:color w:val="20252B"/>
                <w:sz w:val="17"/>
              </w:rPr>
              <w:t xml:space="preserve">ist dimensionsmäßig unvollständig: Die rechte Seite ist dimensionslos,</w:t>
            </w:r>
            <w:r>
              <w:rPr>
                <w:rFonts w:ascii="Calibri" w:hAnsi="Calibri" w:eastAsia="Calibri" w:cs="Calibri"/>
                <w:color w:val="20252B"/>
                <w:sz w:val="17"/>
              </w:rPr>
              <w:t xml:space="preserve"> </w:t>
            </w:r>
            <m:oMath>
              <m:r>
                <m:t>T</m:t>
              </m:r>
            </m:oMath>
            <w:r>
              <w:rPr>
                <w:rFonts w:ascii="Calibri" w:hAnsi="Calibri" w:eastAsia="Calibri" w:cs="Calibri"/>
                <w:color w:val="20252B"/>
                <w:sz w:val="17"/>
              </w:rPr>
              <w:t xml:space="preserve"> </w:t>
            </w:r>
            <w:r>
              <w:rPr>
                <w:rFonts w:ascii="Calibri" w:hAnsi="Calibri" w:eastAsia="Calibri" w:cs="Calibri"/>
                <w:color w:val="20252B"/>
                <w:sz w:val="17"/>
              </w:rPr>
              <w:t xml:space="preserve">hat Temperatureinheiten.</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Als reine Form zuerst</w:t>
            </w:r>
            <w:r>
              <w:rPr>
                <w:rFonts w:ascii="Calibri" w:hAnsi="Calibri" w:eastAsia="Calibri" w:cs="Calibri"/>
                <w:color w:val="20252B"/>
                <w:sz w:val="17"/>
              </w:rPr>
              <w:t xml:space="preserve"> </w:t>
            </w:r>
            <m:oMath>
              <m:r>
                <m:t>f</m:t>
              </m:r>
              <m:d>
                <m:dPr>
                  <m:begChr m:val="("/>
                  <m:endChr m:val=")"/>
                  <m:sepChr m:val=""/>
                  <m:grow/>
                </m:dPr>
                <m:e>
                  <m:r>
                    <m:t>t</m:t>
                  </m:r>
                </m:e>
              </m:d>
              <m:r>
                <m:rPr>
                  <m:sty m:val="p"/>
                </m:rPr>
                <m:t>=</m:t>
              </m:r>
              <m:sSup>
                <m:e>
                  <m:r>
                    <m:t>e</m:t>
                  </m:r>
                </m:e>
                <m:sup>
                  <m:r>
                    <m:rPr>
                      <m:sty m:val="p"/>
                    </m:rPr>
                    <m:t>−</m:t>
                  </m:r>
                  <m:r>
                    <m:t>t</m:t>
                  </m:r>
                </m:sup>
              </m:sSup>
            </m:oMath>
            <w:r>
              <w:rPr>
                <w:rFonts w:ascii="Calibri" w:hAnsi="Calibri" w:eastAsia="Calibri" w:cs="Calibri"/>
                <w:color w:val="20252B"/>
                <w:sz w:val="17"/>
              </w:rPr>
              <w:t xml:space="preserve"> </w:t>
            </w:r>
            <w:r>
              <w:rPr>
                <w:rFonts w:ascii="Calibri" w:hAnsi="Calibri" w:eastAsia="Calibri" w:cs="Calibri"/>
                <w:color w:val="20252B"/>
                <w:sz w:val="17"/>
              </w:rPr>
              <w:t xml:space="preserve">schreiben; erst nach Skalierung</w:t>
            </w:r>
            <w:r>
              <w:rPr>
                <w:rFonts w:ascii="Calibri" w:hAnsi="Calibri" w:eastAsia="Calibri" w:cs="Calibri"/>
                <w:color w:val="20252B"/>
                <w:sz w:val="17"/>
              </w:rPr>
              <w:t xml:space="preserve"> </w:t>
            </w:r>
            <m:oMath>
              <m:r>
                <m:t>T</m:t>
              </m:r>
              <m:d>
                <m:dPr>
                  <m:begChr m:val="("/>
                  <m:endChr m:val=")"/>
                  <m:sepChr m:val=""/>
                  <m:grow/>
                </m:dPr>
                <m:e>
                  <m:r>
                    <m:t>t</m:t>
                  </m:r>
                </m:e>
              </m:d>
              <m:r>
                <m:rPr>
                  <m:sty m:val="p"/>
                </m:rPr>
                <m:t>=</m:t>
              </m:r>
              <m:sSub>
                <m:e>
                  <m:r>
                    <m:t>T</m:t>
                  </m:r>
                </m:e>
                <m:sub>
                  <m:r>
                    <m:t>a</m:t>
                  </m:r>
                </m:sub>
              </m:sSub>
              <m:r>
                <m:rPr>
                  <m:sty m:val="p"/>
                </m:rPr>
                <m:t>+</m:t>
              </m:r>
              <m:r>
                <m:t>A</m:t>
              </m:r>
              <m:sSup>
                <m:e>
                  <m:r>
                    <m:t>e</m:t>
                  </m:r>
                </m:e>
                <m:sup>
                  <m:r>
                    <m:rPr>
                      <m:sty m:val="p"/>
                    </m:rPr>
                    <m:t>−</m:t>
                  </m:r>
                  <m:r>
                    <m:t>k</m:t>
                  </m:r>
                  <m:r>
                    <m:t>t</m:t>
                  </m:r>
                </m:sup>
              </m:sSup>
            </m:oMath>
            <w:r>
              <w:rPr>
                <w:rFonts w:ascii="Calibri" w:hAnsi="Calibri" w:eastAsia="Calibri" w:cs="Calibri"/>
                <w:color w:val="20252B"/>
                <w:sz w:val="17"/>
              </w:rPr>
              <w:t xml:space="preserve"> </w:t>
            </w:r>
            <w:r>
              <w:rPr>
                <w:rFonts w:ascii="Calibri" w:hAnsi="Calibri" w:eastAsia="Calibri" w:cs="Calibri"/>
                <w:color w:val="20252B"/>
                <w:sz w:val="17"/>
              </w:rPr>
              <w:t xml:space="preserve">verwenden, wobei</w:t>
            </w:r>
            <w:r>
              <w:rPr>
                <w:rFonts w:ascii="Calibri" w:hAnsi="Calibri" w:eastAsia="Calibri" w:cs="Calibri"/>
                <w:color w:val="20252B"/>
                <w:sz w:val="17"/>
              </w:rPr>
              <w:t xml:space="preserve"> </w:t>
            </w:r>
            <m:oMath>
              <m:r>
                <m:t>A</m:t>
              </m:r>
            </m:oMath>
            <w:r>
              <w:rPr>
                <w:rFonts w:ascii="Calibri" w:hAnsi="Calibri" w:eastAsia="Calibri" w:cs="Calibri"/>
                <w:color w:val="20252B"/>
                <w:sz w:val="17"/>
              </w:rPr>
              <w:t xml:space="preserve"> </w:t>
            </w:r>
            <w:r>
              <w:rPr>
                <w:rFonts w:ascii="Calibri" w:hAnsi="Calibri" w:eastAsia="Calibri" w:cs="Calibri"/>
                <w:color w:val="20252B"/>
                <w:sz w:val="17"/>
              </w:rPr>
              <w:t xml:space="preserve">in</w:t>
            </w:r>
            <w:r>
              <w:rPr>
                <w:rFonts w:ascii="Calibri" w:hAnsi="Calibri" w:eastAsia="Calibri" w:cs="Calibri"/>
                <w:color w:val="20252B"/>
                <w:sz w:val="17"/>
              </w:rPr>
              <w:t xml:space="preserve"> </w:t>
            </w:r>
            <m:oMath>
              <m:sSup>
                <m:e>
                  <m:r>
                    <m:t>​</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und</w:t>
            </w:r>
            <w:r>
              <w:rPr>
                <w:rFonts w:ascii="Calibri" w:hAnsi="Calibri" w:eastAsia="Calibri" w:cs="Calibri"/>
                <w:color w:val="20252B"/>
                <w:sz w:val="17"/>
              </w:rPr>
              <w:t xml:space="preserve"> </w:t>
            </w:r>
            <m:oMath>
              <m:r>
                <m:t>k</m:t>
              </m:r>
            </m:oMath>
            <w:r>
              <w:rPr>
                <w:rFonts w:ascii="Calibri" w:hAnsi="Calibri" w:eastAsia="Calibri" w:cs="Calibri"/>
                <w:color w:val="20252B"/>
                <w:sz w:val="17"/>
              </w:rPr>
              <w:t xml:space="preserve"> </w:t>
            </w:r>
            <w:r>
              <w:rPr>
                <w:rFonts w:ascii="Calibri" w:hAnsi="Calibri" w:eastAsia="Calibri" w:cs="Calibri"/>
                <w:color w:val="20252B"/>
                <w:sz w:val="17"/>
              </w:rPr>
              <w:t xml:space="preserve">in</w:t>
            </w:r>
            <w:r>
              <w:rPr>
                <w:rFonts w:ascii="Calibri" w:hAnsi="Calibri" w:eastAsia="Calibri" w:cs="Calibri"/>
                <w:color w:val="20252B"/>
                <w:sz w:val="17"/>
              </w:rPr>
              <w:t xml:space="preserve"> </w:t>
            </w:r>
            <m:oMath>
              <m:sSup>
                <m:e>
                  <m:r>
                    <m:rPr>
                      <m:sty m:val="p"/>
                    </m:rPr>
                    <m:t>m</m:t>
                  </m:r>
                  <m:r>
                    <m:rPr>
                      <m:sty m:val="p"/>
                    </m:rPr>
                    <m:t>i</m:t>
                  </m:r>
                  <m:r>
                    <m:rPr>
                      <m:sty m:val="p"/>
                    </m:rPr>
                    <m:t>n</m:t>
                  </m:r>
                </m:e>
                <m:sup>
                  <m:r>
                    <m:rPr>
                      <m:sty m:val="p"/>
                    </m:rPr>
                    <m:t>−</m:t>
                  </m:r>
                  <m:r>
                    <m:t>1</m:t>
                  </m:r>
                </m:sup>
              </m:sSup>
            </m:oMath>
            <w:r>
              <w:rPr>
                <w:rFonts w:ascii="Calibri" w:hAnsi="Calibri" w:eastAsia="Calibri" w:cs="Calibri"/>
                <w:color w:val="20252B"/>
                <w:sz w:val="17"/>
              </w:rPr>
              <w:t xml:space="preserve"> </w:t>
            </w:r>
            <w:r>
              <w:rPr>
                <w:rFonts w:ascii="Calibri" w:hAnsi="Calibri" w:eastAsia="Calibri" w:cs="Calibri"/>
                <w:color w:val="20252B"/>
                <w:sz w:val="17"/>
              </w:rPr>
              <w:t xml:space="preserve">angegeben werden.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30</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Attempt A</w:t>
            </w:r>
          </w:p>
        </w:tc>
        <w:tc>
          <w:tcPr>
            <w:tcW w:type="dxa" w:w="3600"/>
            <w:tcMar>
              <w:top w:w="80" w:type="dxa"/>
              <w:start w:w="120" w:type="dxa"/>
              <w:bottom w:w="80" w:type="dxa"/>
              <w:end w:w="120" w:type="dxa"/>
            </w:tcMar>
            <w:vAlign w:val="top"/>
          </w:tcPr>
          <w:p>
            <w:pPr>
              <w:pStyle w:val="Compact"/>
              <w:spacing w:before="0" w:after="50" w:line="259" w:lineRule="auto"/>
              <w:jc w:val="left"/>
            </w:pPr>
            <m:oMath>
              <m:r>
                <m:t>k</m:t>
              </m:r>
            </m:oMath>
            <w:r>
              <w:rPr>
                <w:rFonts w:ascii="Calibri" w:hAnsi="Calibri" w:eastAsia="Calibri" w:cs="Calibri"/>
                <w:color w:val="20252B"/>
                <w:sz w:val="17"/>
              </w:rPr>
              <w:t xml:space="preserve"> </w:t>
            </w:r>
            <w:r>
              <w:rPr>
                <w:rFonts w:ascii="Calibri" w:hAnsi="Calibri" w:eastAsia="Calibri" w:cs="Calibri"/>
                <w:color w:val="20252B"/>
                <w:sz w:val="17"/>
              </w:rPr>
              <w:t xml:space="preserve">wird als „horizontal stretch factor“ bezeichnet. In</w:t>
            </w:r>
            <w:r>
              <w:rPr>
                <w:rFonts w:ascii="Calibri" w:hAnsi="Calibri" w:eastAsia="Calibri" w:cs="Calibri"/>
                <w:color w:val="20252B"/>
                <w:sz w:val="17"/>
              </w:rPr>
              <w:t xml:space="preserve"> </w:t>
            </w:r>
            <m:oMath>
              <m:sSup>
                <m:e>
                  <m:r>
                    <m:t>e</m:t>
                  </m:r>
                </m:e>
                <m:sup>
                  <m:r>
                    <m:rPr>
                      <m:sty m:val="p"/>
                    </m:rPr>
                    <m:t>−</m:t>
                  </m:r>
                  <m:r>
                    <m:t>k</m:t>
                  </m:r>
                  <m:r>
                    <m:t>t</m:t>
                  </m:r>
                </m:sup>
              </m:sSup>
            </m:oMath>
            <w:r>
              <w:rPr>
                <w:rFonts w:ascii="Calibri" w:hAnsi="Calibri" w:eastAsia="Calibri" w:cs="Calibri"/>
                <w:color w:val="20252B"/>
                <w:sz w:val="17"/>
              </w:rPr>
              <w:t xml:space="preserve"> </w:t>
            </w:r>
            <w:r>
              <w:rPr>
                <w:rFonts w:ascii="Calibri" w:hAnsi="Calibri" w:eastAsia="Calibri" w:cs="Calibri"/>
                <w:color w:val="20252B"/>
                <w:sz w:val="17"/>
              </w:rPr>
              <w:t xml:space="preserve">ist</w:t>
            </w:r>
            <w:r>
              <w:rPr>
                <w:rFonts w:ascii="Calibri" w:hAnsi="Calibri" w:eastAsia="Calibri" w:cs="Calibri"/>
                <w:color w:val="20252B"/>
                <w:sz w:val="17"/>
              </w:rPr>
              <w:t xml:space="preserve"> </w:t>
            </w:r>
            <m:oMath>
              <m:r>
                <m:t>1</m:t>
              </m:r>
              <m:r>
                <m:rPr>
                  <m:sty m:val="p"/>
                </m:rPr>
                <m:t>/</m:t>
              </m:r>
              <m:r>
                <m:t>k</m:t>
              </m:r>
            </m:oMath>
            <w:r>
              <w:rPr>
                <w:rFonts w:ascii="Calibri" w:hAnsi="Calibri" w:eastAsia="Calibri" w:cs="Calibri"/>
                <w:color w:val="20252B"/>
                <w:sz w:val="17"/>
              </w:rPr>
              <w:t xml:space="preserve"> </w:t>
            </w:r>
            <w:r>
              <w:rPr>
                <w:rFonts w:ascii="Calibri" w:hAnsi="Calibri" w:eastAsia="Calibri" w:cs="Calibri"/>
                <w:color w:val="20252B"/>
                <w:sz w:val="17"/>
              </w:rPr>
              <w:t xml:space="preserve">die charakteristische Zeitskala;</w:t>
            </w:r>
            <w:r>
              <w:rPr>
                <w:rFonts w:ascii="Calibri" w:hAnsi="Calibri" w:eastAsia="Calibri" w:cs="Calibri"/>
                <w:color w:val="20252B"/>
                <w:sz w:val="17"/>
              </w:rPr>
              <w:t xml:space="preserve"> </w:t>
            </w:r>
            <m:oMath>
              <m:r>
                <m:t>k</m:t>
              </m:r>
            </m:oMath>
            <w:r>
              <w:rPr>
                <w:rFonts w:ascii="Calibri" w:hAnsi="Calibri" w:eastAsia="Calibri" w:cs="Calibri"/>
                <w:color w:val="20252B"/>
                <w:sz w:val="17"/>
              </w:rPr>
              <w:t xml:space="preserve"> </w:t>
            </w:r>
            <w:r>
              <w:rPr>
                <w:rFonts w:ascii="Calibri" w:hAnsi="Calibri" w:eastAsia="Calibri" w:cs="Calibri"/>
                <w:color w:val="20252B"/>
                <w:sz w:val="17"/>
              </w:rPr>
              <w:t xml:space="preserve">ist eine Rate.</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The cooling-rate constant</w:t>
            </w:r>
            <w:r>
              <w:rPr>
                <w:bCs/>
                <w:rFonts w:ascii="Calibri" w:hAnsi="Calibri" w:eastAsia="Calibri" w:cs="Calibri"/>
                <w:b/>
                <w:color w:val="20252B"/>
                <w:sz w:val="17"/>
              </w:rPr>
              <w:t xml:space="preserve"> </w:t>
            </w:r>
            <m:oMath>
              <m:r>
                <m:t>k</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has units</w:t>
            </w:r>
            <w:r>
              <w:rPr>
                <w:bCs/>
                <w:rFonts w:ascii="Calibri" w:hAnsi="Calibri" w:eastAsia="Calibri" w:cs="Calibri"/>
                <w:b/>
                <w:color w:val="20252B"/>
                <w:sz w:val="17"/>
              </w:rPr>
              <w:t xml:space="preserve"> </w:t>
            </w:r>
            <m:oMath>
              <m:sSup>
                <m:e>
                  <m:r>
                    <m:rPr>
                      <m:sty m:val="p"/>
                    </m:rPr>
                    <m:t>m</m:t>
                  </m:r>
                  <m:r>
                    <m:rPr>
                      <m:sty m:val="p"/>
                    </m:rPr>
                    <m:t>i</m:t>
                  </m:r>
                  <m:r>
                    <m:rPr>
                      <m:sty m:val="p"/>
                    </m:rPr>
                    <m:t>n</m:t>
                  </m:r>
                </m:e>
                <m:sup>
                  <m:r>
                    <m:rPr>
                      <m:sty m:val="p"/>
                    </m:rPr>
                    <m:t>−</m:t>
                  </m:r>
                  <m:r>
                    <m:t>1</m:t>
                  </m:r>
                </m:sup>
              </m:sSup>
            </m:oMath>
            <w:r>
              <w:rPr>
                <w:bCs/>
                <w:rFonts w:ascii="Calibri" w:hAnsi="Calibri" w:eastAsia="Calibri" w:cs="Calibri"/>
                <w:b/>
                <w:color w:val="20252B"/>
                <w:sz w:val="17"/>
              </w:rPr>
              <w:t xml:space="preserve">; the characteristic time is</w:t>
            </w:r>
            <w:r>
              <w:rPr>
                <w:bCs/>
                <w:rFonts w:ascii="Calibri" w:hAnsi="Calibri" w:eastAsia="Calibri" w:cs="Calibri"/>
                <w:b/>
                <w:color w:val="20252B"/>
                <w:sz w:val="17"/>
              </w:rPr>
              <w:t xml:space="preserve"> </w:t>
            </w:r>
            <m:oMath>
              <m:r>
                <m:t>τ</m:t>
              </m:r>
              <m:r>
                <m:rPr>
                  <m:sty m:val="p"/>
                </m:rPr>
                <m:t>=</m:t>
              </m:r>
              <m:r>
                <m:t>1</m:t>
              </m:r>
              <m:r>
                <m:rPr>
                  <m:sty m:val="p"/>
                </m:rPr>
                <m:t>/</m:t>
              </m:r>
              <m:r>
                <m:t>k</m:t>
              </m:r>
            </m:oMath>
            <w:r>
              <w:rPr>
                <w:bCs/>
                <w:rFonts w:ascii="Calibri" w:hAnsi="Calibri" w:eastAsia="Calibri" w:cs="Calibri"/>
                <w:b/>
                <w:color w:val="20252B"/>
                <w:sz w:val="17"/>
              </w:rPr>
              <w:t xml:space="preserv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31</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Attempt A</w:t>
            </w:r>
          </w:p>
        </w:tc>
        <w:tc>
          <w:tcPr>
            <w:tcW w:type="dxa" w:w="3600"/>
            <w:tcMar>
              <w:top w:w="80" w:type="dxa"/>
              <w:start w:w="120" w:type="dxa"/>
              <w:bottom w:w="80" w:type="dxa"/>
              <w:end w:w="120" w:type="dxa"/>
            </w:tcMar>
            <w:vAlign w:val="top"/>
          </w:tcPr>
          <w:p>
            <w:pPr>
              <w:pStyle w:val="Compact"/>
              <w:spacing w:before="0" w:after="50" w:line="259" w:lineRule="auto"/>
              <w:jc w:val="left"/>
            </w:pPr>
            <m:oMath>
              <m:r>
                <m:t>m</m:t>
              </m:r>
            </m:oMath>
            <w:r>
              <w:rPr>
                <w:rFonts w:ascii="Calibri" w:hAnsi="Calibri" w:eastAsia="Calibri" w:cs="Calibri"/>
                <w:color w:val="20252B"/>
                <w:sz w:val="17"/>
              </w:rPr>
              <w:t xml:space="preserve"> </w:t>
            </w:r>
            <w:r>
              <w:rPr>
                <w:rFonts w:ascii="Calibri" w:hAnsi="Calibri" w:eastAsia="Calibri" w:cs="Calibri"/>
                <w:color w:val="20252B"/>
                <w:sz w:val="17"/>
              </w:rPr>
              <w:t xml:space="preserve">wird als vertikaler Streckfaktor behandelt, aber seine Einheit fehlt.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Besser</w:t>
            </w:r>
            <w:r>
              <w:rPr>
                <w:rFonts w:ascii="Calibri" w:hAnsi="Calibri" w:eastAsia="Calibri" w:cs="Calibri"/>
                <w:color w:val="20252B"/>
                <w:sz w:val="17"/>
              </w:rPr>
              <w:t xml:space="preserve"> </w:t>
            </w:r>
            <m:oMath>
              <m:r>
                <m:t>A</m:t>
              </m:r>
            </m:oMath>
            <w:r>
              <w:rPr>
                <w:rFonts w:ascii="Calibri" w:hAnsi="Calibri" w:eastAsia="Calibri" w:cs="Calibri"/>
                <w:color w:val="20252B"/>
                <w:sz w:val="17"/>
              </w:rPr>
              <w:t xml:space="preserve"> </w:t>
            </w:r>
            <w:r>
              <w:rPr>
                <w:rFonts w:ascii="Calibri" w:hAnsi="Calibri" w:eastAsia="Calibri" w:cs="Calibri"/>
                <w:color w:val="20252B"/>
                <w:sz w:val="17"/>
              </w:rPr>
              <w:t xml:space="preserve">verwenden und definieren:</w:t>
            </w:r>
            <w:r>
              <w:rPr>
                <w:rFonts w:ascii="Calibri" w:hAnsi="Calibri" w:eastAsia="Calibri" w:cs="Calibri"/>
                <w:color w:val="20252B"/>
                <w:sz w:val="17"/>
              </w:rPr>
              <w:t xml:space="preserve"> </w:t>
            </w:r>
            <w:r>
              <w:rPr>
                <w:bCs/>
                <w:rFonts w:ascii="Calibri" w:hAnsi="Calibri" w:eastAsia="Calibri" w:cs="Calibri"/>
                <w:b/>
                <w:color w:val="20252B"/>
                <w:sz w:val="17"/>
              </w:rPr>
              <w:t xml:space="preserve">“</w:t>
            </w:r>
            <m:oMath>
              <m:r>
                <m:t>A</m:t>
              </m:r>
              <m:r>
                <m:rPr>
                  <m:sty m:val="p"/>
                </m:rPr>
                <m:t>=</m:t>
              </m:r>
              <m:r>
                <m:t>T</m:t>
              </m:r>
              <m:d>
                <m:dPr>
                  <m:begChr m:val="("/>
                  <m:endChr m:val=")"/>
                  <m:sepChr m:val=""/>
                  <m:grow/>
                </m:dPr>
                <m:e>
                  <m:r>
                    <m:t>0</m:t>
                  </m:r>
                </m:e>
              </m:d>
              <m:r>
                <m:rPr>
                  <m:sty m:val="p"/>
                </m:rPr>
                <m:t>−</m:t>
              </m:r>
              <m:sSub>
                <m:e>
                  <m:r>
                    <m:t>T</m:t>
                  </m:r>
                </m:e>
                <m:sub>
                  <m:r>
                    <m:t>a</m:t>
                  </m:r>
                </m:sub>
              </m:sSub>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is the initial excess temperature, measured in</w:t>
            </w:r>
            <w:r>
              <w:rPr>
                <w:bCs/>
                <w:rFonts w:ascii="Calibri" w:hAnsi="Calibri" w:eastAsia="Calibri" w:cs="Calibri"/>
                <w:b/>
                <w:color w:val="20252B"/>
                <w:sz w:val="17"/>
              </w:rPr>
              <w:t xml:space="preserve"> </w:t>
            </w:r>
            <m:oMath>
              <m:sSup>
                <m:e>
                  <m:r>
                    <m:t>​</m:t>
                  </m:r>
                </m:e>
                <m:sup>
                  <m:r>
                    <m:rPr>
                      <m:sty m:val="p"/>
                    </m:rPr>
                    <m:t>∘</m:t>
                  </m:r>
                </m:sup>
              </m:sSup>
              <m:r>
                <m:rPr>
                  <m:sty m:val="p"/>
                </m:rPr>
                <m:t>C</m:t>
              </m:r>
            </m:oMath>
            <w:r>
              <w:rPr>
                <w:bCs/>
                <w:rFonts w:ascii="Calibri" w:hAnsi="Calibri" w:eastAsia="Calibri" w:cs="Calibri"/>
                <w:b/>
                <w:color w:val="20252B"/>
                <w:sz w:val="17"/>
              </w:rPr>
              <w:t xml:space="preserv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32</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Attempt A</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„first and last observations … should create the most representative model“ ist nicht begründet. Endpunkte können Messfehler enthalten; Zwischenwerte werden ignoriert.</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This endpoint estimate captures the total observed change, but it is sensitive to both endpoint measurements and is used only as a preliminary benchmark.</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33</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Determining constants A</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„utmost accuracy“ und sechs Dezimalstellen sind bei auf</w:t>
            </w:r>
            <w:r>
              <w:rPr>
                <w:rFonts w:ascii="Calibri" w:hAnsi="Calibri" w:eastAsia="Calibri" w:cs="Calibri"/>
                <w:color w:val="20252B"/>
                <w:sz w:val="17"/>
              </w:rPr>
              <w:t xml:space="preserve"> </w:t>
            </w:r>
            <m:oMath>
              <m:sSup>
                <m:e>
                  <m:r>
                    <m:t>0.1</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gerundeten Temperaturen eine Scheingenauigkeit.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Intern ungerundet rechnen, Ergebnisse aber angemessen berichten, z. B.</w:t>
            </w:r>
            <w:r>
              <w:rPr>
                <w:rFonts w:ascii="Calibri" w:hAnsi="Calibri" w:eastAsia="Calibri" w:cs="Calibri"/>
                <w:color w:val="20252B"/>
                <w:sz w:val="17"/>
              </w:rPr>
              <w:t xml:space="preserve"> </w:t>
            </w:r>
            <m:oMath>
              <m:r>
                <m:t>k</m:t>
              </m:r>
              <m:r>
                <m:rPr>
                  <m:sty m:val="p"/>
                </m:rPr>
                <m:t>=</m:t>
              </m:r>
              <m:r>
                <m:t>0.0473</m:t>
              </m:r>
              <m:r>
                <m:t> </m:t>
              </m:r>
              <m:sSup>
                <m:e>
                  <m:r>
                    <m:rPr>
                      <m:sty m:val="p"/>
                    </m:rPr>
                    <m:t>m</m:t>
                  </m:r>
                  <m:r>
                    <m:rPr>
                      <m:sty m:val="p"/>
                    </m:rPr>
                    <m:t>i</m:t>
                  </m:r>
                  <m:r>
                    <m:rPr>
                      <m:sty m:val="p"/>
                    </m:rPr>
                    <m:t>n</m:t>
                  </m:r>
                </m:e>
                <m:sup>
                  <m:r>
                    <m:rPr>
                      <m:sty m:val="p"/>
                    </m:rPr>
                    <m:t>−</m:t>
                  </m:r>
                  <m:r>
                    <m:t>1</m:t>
                  </m:r>
                </m:sup>
              </m:sSup>
            </m:oMath>
            <w:r>
              <w:rPr>
                <w:rFonts w:ascii="Calibri" w:hAnsi="Calibri" w:eastAsia="Calibri" w:cs="Calibri"/>
                <w:color w:val="20252B"/>
                <w:sz w:val="17"/>
              </w:rPr>
              <w:t xml:space="preserve"> </w:t>
            </w:r>
            <w:r>
              <w:rPr>
                <w:rFonts w:ascii="Calibri" w:hAnsi="Calibri" w:eastAsia="Calibri" w:cs="Calibri"/>
                <w:color w:val="20252B"/>
                <w:sz w:val="17"/>
              </w:rPr>
              <w:t xml:space="preserve">und die verwendete Rechengenauigkeit erklären.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34</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Logarithm steps</w:t>
            </w:r>
          </w:p>
        </w:tc>
        <w:tc>
          <w:tcPr>
            <w:tcW w:type="dxa" w:w="3600"/>
            <w:tcMar>
              <w:top w:w="80" w:type="dxa"/>
              <w:start w:w="120" w:type="dxa"/>
              <w:bottom w:w="80" w:type="dxa"/>
              <w:end w:w="120" w:type="dxa"/>
            </w:tcMar>
            <w:vAlign w:val="top"/>
          </w:tcPr>
          <w:p>
            <w:pPr>
              <w:pStyle w:val="Compact"/>
              <w:spacing w:before="0" w:after="50" w:line="259" w:lineRule="auto"/>
              <w:jc w:val="left"/>
            </w:pPr>
            <m:oMath>
              <m:r>
                <m:rPr>
                  <m:sty m:val="p"/>
                </m:rPr>
                <m:t>ln</m:t>
              </m:r>
              <m:d>
                <m:dPr>
                  <m:begChr m:val="("/>
                  <m:endChr m:val=")"/>
                  <m:sepChr m:val=""/>
                  <m:grow/>
                </m:dPr>
                <m:e>
                  <m:r>
                    <m:t>T</m:t>
                  </m:r>
                  <m:r>
                    <m:rPr>
                      <m:sty m:val="p"/>
                    </m:rPr>
                    <m:t>−</m:t>
                  </m:r>
                  <m:sSub>
                    <m:e>
                      <m:r>
                        <m:t>T</m:t>
                      </m:r>
                    </m:e>
                    <m:sub>
                      <m:r>
                        <m:t>a</m:t>
                      </m:r>
                    </m:sub>
                  </m:sSub>
                </m:e>
              </m:d>
            </m:oMath>
            <w:r>
              <w:rPr>
                <w:rFonts w:ascii="Calibri" w:hAnsi="Calibri" w:eastAsia="Calibri" w:cs="Calibri"/>
                <w:color w:val="20252B"/>
                <w:sz w:val="17"/>
              </w:rPr>
              <w:t xml:space="preserve"> </w:t>
            </w:r>
            <w:r>
              <w:rPr>
                <w:rFonts w:ascii="Calibri" w:hAnsi="Calibri" w:eastAsia="Calibri" w:cs="Calibri"/>
                <w:color w:val="20252B"/>
                <w:sz w:val="17"/>
              </w:rPr>
              <w:t xml:space="preserve">nimmt formal den Logarithmus einer dimensionsbehafteten Größe. Die Aussage „logarithms have no units“ löst dieses Problem nicht.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Eine dimensionslose Größe definieren:</w:t>
            </w:r>
            <w:r>
              <w:rPr>
                <w:rFonts w:ascii="Calibri" w:hAnsi="Calibri" w:eastAsia="Calibri" w:cs="Calibri"/>
                <w:color w:val="20252B"/>
                <w:sz w:val="17"/>
              </w:rPr>
              <w:t xml:space="preserve"> </w:t>
            </w:r>
            <m:oMath>
              <m:r>
                <m:t>θ</m:t>
              </m:r>
              <m:r>
                <m:rPr>
                  <m:sty m:val="p"/>
                </m:rPr>
                <m:t>=</m:t>
              </m:r>
              <m:d>
                <m:dPr>
                  <m:begChr m:val="("/>
                  <m:endChr m:val=")"/>
                  <m:sepChr m:val=""/>
                  <m:grow/>
                </m:dPr>
                <m:e>
                  <m:r>
                    <m:t>T</m:t>
                  </m:r>
                  <m:r>
                    <m:rPr>
                      <m:sty m:val="p"/>
                    </m:rPr>
                    <m:t>−</m:t>
                  </m:r>
                  <m:sSub>
                    <m:e>
                      <m:r>
                        <m:t>T</m:t>
                      </m:r>
                    </m:e>
                    <m:sub>
                      <m:r>
                        <m:t>a</m:t>
                      </m:r>
                    </m:sub>
                  </m:sSub>
                </m:e>
              </m:d>
              <m:r>
                <m:rPr>
                  <m:sty m:val="p"/>
                </m:rPr>
                <m:t>/</m:t>
              </m:r>
              <m:d>
                <m:dPr>
                  <m:begChr m:val="("/>
                  <m:endChr m:val=")"/>
                  <m:sepChr m:val=""/>
                  <m:grow/>
                </m:dPr>
                <m:e>
                  <m:sSup>
                    <m:e>
                      <m:r>
                        <m:t>1</m:t>
                      </m:r>
                    </m:e>
                    <m:sup>
                      <m:r>
                        <m:rPr>
                          <m:sty m:val="p"/>
                        </m:rPr>
                        <m:t>∘</m:t>
                      </m:r>
                    </m:sup>
                  </m:sSup>
                  <m:r>
                    <m:rPr>
                      <m:sty m:val="p"/>
                    </m:rPr>
                    <m:t>C</m:t>
                  </m:r>
                </m:e>
              </m:d>
            </m:oMath>
            <w:r>
              <w:rPr>
                <w:rFonts w:ascii="Calibri" w:hAnsi="Calibri" w:eastAsia="Calibri" w:cs="Calibri"/>
                <w:color w:val="20252B"/>
                <w:sz w:val="17"/>
              </w:rPr>
              <w:t xml:space="preserve"> </w:t>
            </w:r>
            <w:r>
              <w:rPr>
                <w:rFonts w:ascii="Calibri" w:hAnsi="Calibri" w:eastAsia="Calibri" w:cs="Calibri"/>
                <w:color w:val="20252B"/>
                <w:sz w:val="17"/>
              </w:rPr>
              <w:t xml:space="preserve">und dann</w:t>
            </w:r>
            <w:r>
              <w:rPr>
                <w:rFonts w:ascii="Calibri" w:hAnsi="Calibri" w:eastAsia="Calibri" w:cs="Calibri"/>
                <w:color w:val="20252B"/>
                <w:sz w:val="17"/>
              </w:rPr>
              <w:t xml:space="preserve"> </w:t>
            </w:r>
            <m:oMath>
              <m:r>
                <m:rPr>
                  <m:sty m:val="p"/>
                </m:rPr>
                <m:t>ln</m:t>
              </m:r>
              <m:r>
                <m:t>θ</m:t>
              </m:r>
            </m:oMath>
            <w:r>
              <w:rPr>
                <w:rFonts w:ascii="Calibri" w:hAnsi="Calibri" w:eastAsia="Calibri" w:cs="Calibri"/>
                <w:color w:val="20252B"/>
                <w:sz w:val="17"/>
              </w:rPr>
              <w:t xml:space="preserve"> </w:t>
            </w:r>
            <w:r>
              <w:rPr>
                <w:rFonts w:ascii="Calibri" w:hAnsi="Calibri" w:eastAsia="Calibri" w:cs="Calibri"/>
                <w:color w:val="20252B"/>
                <w:sz w:val="17"/>
              </w:rPr>
              <w:t xml:space="preserve">verwenden. Für SL genügt alternativ die klare Erklärung, dass die numerischen Werte der Temperaturdifferenz in</w:t>
            </w:r>
            <w:r>
              <w:rPr>
                <w:rFonts w:ascii="Calibri" w:hAnsi="Calibri" w:eastAsia="Calibri" w:cs="Calibri"/>
                <w:color w:val="20252B"/>
                <w:sz w:val="17"/>
              </w:rPr>
              <w:t xml:space="preserve"> </w:t>
            </w:r>
            <m:oMath>
              <m:sSup>
                <m:e>
                  <m:r>
                    <m:t>​</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logarithmiert werden.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35</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Attempt B</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Das Symbol</w:t>
            </w:r>
            <w:r>
              <w:rPr>
                <w:rFonts w:ascii="Calibri" w:hAnsi="Calibri" w:eastAsia="Calibri" w:cs="Calibri"/>
                <w:color w:val="20252B"/>
                <w:sz w:val="17"/>
              </w:rPr>
              <w:t xml:space="preserve"> </w:t>
            </w:r>
            <m:oMath>
              <m:r>
                <m:t>m</m:t>
              </m:r>
            </m:oMath>
            <w:r>
              <w:rPr>
                <w:rFonts w:ascii="Calibri" w:hAnsi="Calibri" w:eastAsia="Calibri" w:cs="Calibri"/>
                <w:color w:val="20252B"/>
                <w:sz w:val="17"/>
              </w:rPr>
              <w:t xml:space="preserve"> </w:t>
            </w:r>
            <w:r>
              <w:rPr>
                <w:rFonts w:ascii="Calibri" w:hAnsi="Calibri" w:eastAsia="Calibri" w:cs="Calibri"/>
                <w:color w:val="20252B"/>
                <w:sz w:val="17"/>
              </w:rPr>
              <w:t xml:space="preserve">steht bereits für die Exponentialamplitude und wird gleichzeitig in</w:t>
            </w:r>
            <w:r>
              <w:rPr>
                <w:rFonts w:ascii="Calibri" w:hAnsi="Calibri" w:eastAsia="Calibri" w:cs="Calibri"/>
                <w:color w:val="20252B"/>
                <w:sz w:val="17"/>
              </w:rPr>
              <w:t xml:space="preserve"> </w:t>
            </w:r>
            <m:oMath>
              <m:r>
                <m:t>y</m:t>
              </m:r>
              <m:r>
                <m:rPr>
                  <m:sty m:val="p"/>
                </m:rPr>
                <m:t>=</m:t>
              </m:r>
              <m:r>
                <m:t>m</m:t>
              </m:r>
              <m:r>
                <m:t>x</m:t>
              </m:r>
              <m:r>
                <m:rPr>
                  <m:sty m:val="p"/>
                </m:rPr>
                <m:t>+</m:t>
              </m:r>
              <m:r>
                <m:t>c</m:t>
              </m:r>
            </m:oMath>
            <w:r>
              <w:rPr>
                <w:rFonts w:ascii="Calibri" w:hAnsi="Calibri" w:eastAsia="Calibri" w:cs="Calibri"/>
                <w:color w:val="20252B"/>
                <w:sz w:val="17"/>
              </w:rPr>
              <w:t xml:space="preserve"> </w:t>
            </w:r>
            <w:r>
              <w:rPr>
                <w:rFonts w:ascii="Calibri" w:hAnsi="Calibri" w:eastAsia="Calibri" w:cs="Calibri"/>
                <w:color w:val="20252B"/>
                <w:sz w:val="17"/>
              </w:rPr>
              <w:t xml:space="preserve">als Steigung benutzt. Das macht die Zuordnung unnötig mehrdeutig.</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Für die Gerade</w:t>
            </w:r>
            <w:r>
              <w:rPr>
                <w:rFonts w:ascii="Calibri" w:hAnsi="Calibri" w:eastAsia="Calibri" w:cs="Calibri"/>
                <w:color w:val="20252B"/>
                <w:sz w:val="17"/>
              </w:rPr>
              <w:t xml:space="preserve"> </w:t>
            </w:r>
            <m:oMath>
              <m:r>
                <m:t>y</m:t>
              </m:r>
              <m:r>
                <m:rPr>
                  <m:sty m:val="p"/>
                </m:rPr>
                <m:t>=</m:t>
              </m:r>
              <m:r>
                <m:t>b</m:t>
              </m:r>
              <m:r>
                <m:t>t</m:t>
              </m:r>
              <m:r>
                <m:rPr>
                  <m:sty m:val="p"/>
                </m:rPr>
                <m:t>+</m:t>
              </m:r>
              <m:r>
                <m:t>c</m:t>
              </m:r>
            </m:oMath>
            <w:r>
              <w:rPr>
                <w:rFonts w:ascii="Calibri" w:hAnsi="Calibri" w:eastAsia="Calibri" w:cs="Calibri"/>
                <w:color w:val="20252B"/>
                <w:sz w:val="17"/>
              </w:rPr>
              <w:t xml:space="preserve"> </w:t>
            </w:r>
            <w:r>
              <w:rPr>
                <w:rFonts w:ascii="Calibri" w:hAnsi="Calibri" w:eastAsia="Calibri" w:cs="Calibri"/>
                <w:color w:val="20252B"/>
                <w:sz w:val="17"/>
              </w:rPr>
              <w:t xml:space="preserve">verwenden:</w:t>
            </w:r>
            <w:r>
              <w:rPr>
                <w:rFonts w:ascii="Calibri" w:hAnsi="Calibri" w:eastAsia="Calibri" w:cs="Calibri"/>
                <w:color w:val="20252B"/>
                <w:sz w:val="17"/>
              </w:rPr>
              <w:t xml:space="preserve"> </w:t>
            </w:r>
            <m:oMath>
              <m:r>
                <m:t>b</m:t>
              </m:r>
              <m:r>
                <m:rPr>
                  <m:sty m:val="p"/>
                </m:rPr>
                <m:t>=</m:t>
              </m:r>
              <m:r>
                <m:rPr>
                  <m:sty m:val="p"/>
                </m:rPr>
                <m:t>−</m:t>
              </m:r>
              <m:r>
                <m:t>k</m:t>
              </m:r>
            </m:oMath>
            <w:r>
              <w:rPr>
                <w:rFonts w:ascii="Calibri" w:hAnsi="Calibri" w:eastAsia="Calibri" w:cs="Calibri"/>
                <w:color w:val="20252B"/>
                <w:sz w:val="17"/>
              </w:rPr>
              <w:t xml:space="preserve"> </w:t>
            </w:r>
            <w:r>
              <w:rPr>
                <w:rFonts w:ascii="Calibri" w:hAnsi="Calibri" w:eastAsia="Calibri" w:cs="Calibri"/>
                <w:color w:val="20252B"/>
                <w:sz w:val="17"/>
              </w:rPr>
              <w:t xml:space="preserve">und</w:t>
            </w:r>
            <w:r>
              <w:rPr>
                <w:rFonts w:ascii="Calibri" w:hAnsi="Calibri" w:eastAsia="Calibri" w:cs="Calibri"/>
                <w:color w:val="20252B"/>
                <w:sz w:val="17"/>
              </w:rPr>
              <w:t xml:space="preserve"> </w:t>
            </w:r>
            <m:oMath>
              <m:r>
                <m:t>c</m:t>
              </m:r>
              <m:r>
                <m:rPr>
                  <m:sty m:val="p"/>
                </m:rPr>
                <m:t>=</m:t>
              </m:r>
              <m:r>
                <m:rPr>
                  <m:sty m:val="p"/>
                </m:rPr>
                <m:t>ln</m:t>
              </m:r>
              <m:r>
                <m:t>A</m:t>
              </m:r>
            </m:oMath>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36</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Attempt B</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Zeile „</w:t>
            </w:r>
            <m:oMath>
              <m:r>
                <m:t>m</m:t>
              </m:r>
              <m:r>
                <m:t>x</m:t>
              </m:r>
              <m:r>
                <m:rPr>
                  <m:sty m:val="p"/>
                </m:rPr>
                <m:t>=</m:t>
              </m:r>
              <m:r>
                <m:t>k</m:t>
              </m:r>
              <m:r>
                <m:t>t</m:t>
              </m:r>
            </m:oMath>
            <w:r>
              <w:rPr>
                <w:rFonts w:ascii="Calibri" w:hAnsi="Calibri" w:eastAsia="Calibri" w:cs="Calibri"/>
                <w:color w:val="20252B"/>
                <w:sz w:val="17"/>
              </w:rPr>
              <w:t xml:space="preserve">“ hat das falsche Vorzeichen und ist keine saubere Variablenzuordnung.</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Schreiben:</w:t>
            </w:r>
            <w:r>
              <w:rPr>
                <w:rFonts w:ascii="Calibri" w:hAnsi="Calibri" w:eastAsia="Calibri" w:cs="Calibri"/>
                <w:color w:val="20252B"/>
                <w:sz w:val="17"/>
              </w:rPr>
              <w:t xml:space="preserve"> </w:t>
            </w:r>
            <m:oMath>
              <m:r>
                <m:t>y</m:t>
              </m:r>
              <m:r>
                <m:rPr>
                  <m:sty m:val="p"/>
                </m:rPr>
                <m:t>=</m:t>
              </m:r>
              <m:r>
                <m:rPr>
                  <m:sty m:val="p"/>
                </m:rPr>
                <m:t>ln</m:t>
              </m:r>
              <m:d>
                <m:dPr>
                  <m:begChr m:val="("/>
                  <m:endChr m:val=")"/>
                  <m:sepChr m:val=""/>
                  <m:grow/>
                </m:dPr>
                <m:e>
                  <m:r>
                    <m:t>T</m:t>
                  </m:r>
                  <m:r>
                    <m:rPr>
                      <m:sty m:val="p"/>
                    </m:rPr>
                    <m:t>−</m:t>
                  </m:r>
                  <m:sSub>
                    <m:e>
                      <m:r>
                        <m:t>T</m:t>
                      </m:r>
                    </m:e>
                    <m:sub>
                      <m:r>
                        <m:t>a</m:t>
                      </m:r>
                    </m:sub>
                  </m:sSub>
                </m:e>
              </m:d>
            </m:oMath>
            <w:r>
              <w:rPr>
                <w:rFonts w:ascii="Calibri" w:hAnsi="Calibri" w:eastAsia="Calibri" w:cs="Calibri"/>
                <w:color w:val="20252B"/>
                <w:sz w:val="17"/>
              </w:rPr>
              <w:t xml:space="preserve">,</w:t>
            </w:r>
            <w:r>
              <w:rPr>
                <w:rFonts w:ascii="Calibri" w:hAnsi="Calibri" w:eastAsia="Calibri" w:cs="Calibri"/>
                <w:color w:val="20252B"/>
                <w:sz w:val="17"/>
              </w:rPr>
              <w:t xml:space="preserve"> </w:t>
            </w:r>
            <m:oMath>
              <m:r>
                <m:t>x</m:t>
              </m:r>
              <m:r>
                <m:rPr>
                  <m:sty m:val="p"/>
                </m:rPr>
                <m:t>=</m:t>
              </m:r>
              <m:r>
                <m:t>t</m:t>
              </m:r>
            </m:oMath>
            <w:r>
              <w:rPr>
                <w:rFonts w:ascii="Calibri" w:hAnsi="Calibri" w:eastAsia="Calibri" w:cs="Calibri"/>
                <w:color w:val="20252B"/>
                <w:sz w:val="17"/>
              </w:rPr>
              <w:t xml:space="preserve">,</w:t>
            </w:r>
            <w:r>
              <w:rPr>
                <w:rFonts w:ascii="Calibri" w:hAnsi="Calibri" w:eastAsia="Calibri" w:cs="Calibri"/>
                <w:color w:val="20252B"/>
                <w:sz w:val="17"/>
              </w:rPr>
              <w:t xml:space="preserve"> </w:t>
            </w:r>
            <m:oMath>
              <m:r>
                <m:t>b</m:t>
              </m:r>
              <m:r>
                <m:rPr>
                  <m:sty m:val="p"/>
                </m:rPr>
                <m:t>=</m:t>
              </m:r>
              <m:r>
                <m:rPr>
                  <m:sty m:val="p"/>
                </m:rPr>
                <m:t>−</m:t>
              </m:r>
              <m:r>
                <m:t>k</m:t>
              </m:r>
            </m:oMath>
            <w:r>
              <w:rPr>
                <w:rFonts w:ascii="Calibri" w:hAnsi="Calibri" w:eastAsia="Calibri" w:cs="Calibri"/>
                <w:color w:val="20252B"/>
                <w:sz w:val="17"/>
              </w:rPr>
              <w:t xml:space="preserve">,</w:t>
            </w:r>
            <w:r>
              <w:rPr>
                <w:rFonts w:ascii="Calibri" w:hAnsi="Calibri" w:eastAsia="Calibri" w:cs="Calibri"/>
                <w:color w:val="20252B"/>
                <w:sz w:val="17"/>
              </w:rPr>
              <w:t xml:space="preserve"> </w:t>
            </w:r>
            <m:oMath>
              <m:r>
                <m:t>c</m:t>
              </m:r>
              <m:r>
                <m:rPr>
                  <m:sty m:val="p"/>
                </m:rPr>
                <m:t>=</m:t>
              </m:r>
              <m:r>
                <m:rPr>
                  <m:sty m:val="p"/>
                </m:rPr>
                <m:t>ln</m:t>
              </m:r>
              <m:r>
                <m:t>A</m:t>
              </m:r>
            </m:oMath>
            <w:r>
              <w:rPr>
                <w:rFonts w:ascii="Calibri" w:hAnsi="Calibri" w:eastAsia="Calibri" w:cs="Calibri"/>
                <w:color w:val="20252B"/>
                <w:sz w:val="17"/>
              </w:rPr>
              <w:t xml:space="preserve">, also</w:t>
            </w:r>
            <w:r>
              <w:rPr>
                <w:rFonts w:ascii="Calibri" w:hAnsi="Calibri" w:eastAsia="Calibri" w:cs="Calibri"/>
                <w:color w:val="20252B"/>
                <w:sz w:val="17"/>
              </w:rPr>
              <w:t xml:space="preserve"> </w:t>
            </w:r>
            <m:oMath>
              <m:r>
                <m:t>y</m:t>
              </m:r>
              <m:r>
                <m:rPr>
                  <m:sty m:val="p"/>
                </m:rPr>
                <m:t>=</m:t>
              </m:r>
              <m:r>
                <m:t>b</m:t>
              </m:r>
              <m:r>
                <m:t>x</m:t>
              </m:r>
              <m:r>
                <m:rPr>
                  <m:sty m:val="p"/>
                </m:rPr>
                <m:t>+</m:t>
              </m:r>
              <m:r>
                <m:t>c</m:t>
              </m:r>
            </m:oMath>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37</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Table 1.5</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Der Tabellenkopf lautet „Time (s)“, obwohl alle Messungen und Rechnungen Minuten verwenden.</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Time (min)</w:t>
            </w:r>
            <w:r>
              <w:rPr>
                <w:bCs/>
                <w:rFonts w:ascii="Calibri" w:hAnsi="Calibri" w:eastAsia="Calibri" w:cs="Calibri"/>
                <w:b/>
                <w:color w:val="20252B"/>
                <w:sz w:val="17"/>
              </w:rPr>
              <w:t xml:space="preserve">”</w:t>
            </w:r>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38</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Attempt B</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„If</w:t>
            </w:r>
            <w:r>
              <w:rPr>
                <w:rFonts w:ascii="Calibri" w:hAnsi="Calibri" w:eastAsia="Calibri" w:cs="Calibri"/>
                <w:color w:val="20252B"/>
                <w:sz w:val="17"/>
              </w:rPr>
              <w:t xml:space="preserve"> </w:t>
            </w:r>
            <m:oMath>
              <m:sSub>
                <m:e>
                  <m:r>
                    <m:t>T</m:t>
                  </m:r>
                </m:e>
                <m:sub>
                  <m:r>
                    <m:t>a</m:t>
                  </m:r>
                </m:sub>
              </m:sSub>
            </m:oMath>
            <w:r>
              <w:rPr>
                <w:rFonts w:ascii="Calibri" w:hAnsi="Calibri" w:eastAsia="Calibri" w:cs="Calibri"/>
                <w:color w:val="20252B"/>
                <w:sz w:val="17"/>
              </w:rPr>
              <w:t xml:space="preserve"> </w:t>
            </w:r>
            <w:r>
              <w:rPr>
                <w:rFonts w:ascii="Calibri" w:hAnsi="Calibri" w:eastAsia="Calibri" w:cs="Calibri"/>
                <w:color w:val="20252B"/>
                <w:sz w:val="17"/>
              </w:rPr>
              <w:t xml:space="preserve">were changed for every row, … would no longer describe one function“ ist mathematisch falsch. Ein zeitabhängiges</w:t>
            </w:r>
            <w:r>
              <w:rPr>
                <w:rFonts w:ascii="Calibri" w:hAnsi="Calibri" w:eastAsia="Calibri" w:cs="Calibri"/>
                <w:color w:val="20252B"/>
                <w:sz w:val="17"/>
              </w:rPr>
              <w:t xml:space="preserve"> </w:t>
            </w:r>
            <m:oMath>
              <m:sSub>
                <m:e>
                  <m:r>
                    <m:t>T</m:t>
                  </m:r>
                </m:e>
                <m:sub>
                  <m:r>
                    <m:t>a</m:t>
                  </m:r>
                </m:sub>
              </m:sSub>
              <m:d>
                <m:dPr>
                  <m:begChr m:val="("/>
                  <m:endChr m:val=")"/>
                  <m:sepChr m:val=""/>
                  <m:grow/>
                </m:dPr>
                <m:e>
                  <m:r>
                    <m:t>t</m:t>
                  </m:r>
                </m:e>
              </m:d>
            </m:oMath>
            <w:r>
              <w:rPr>
                <w:rFonts w:ascii="Calibri" w:hAnsi="Calibri" w:eastAsia="Calibri" w:cs="Calibri"/>
                <w:color w:val="20252B"/>
                <w:sz w:val="17"/>
              </w:rPr>
              <w:t xml:space="preserve"> </w:t>
            </w:r>
            <w:r>
              <w:rPr>
                <w:rFonts w:ascii="Calibri" w:hAnsi="Calibri" w:eastAsia="Calibri" w:cs="Calibri"/>
                <w:color w:val="20252B"/>
                <w:sz w:val="17"/>
              </w:rPr>
              <w:t xml:space="preserve">ergibt weiterhin eine Funktion, nur nicht mehr diese einfache linearisierte Form.</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Using a time-dependent ambient temperature would lead to a non-autonomous differential equation and would invalidate this simple linearisation.</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39</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Figure 1.3</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„98.71% of the variation in temperature is explained by time“ interpretiert</w:t>
            </w:r>
            <w:r>
              <w:rPr>
                <w:rFonts w:ascii="Calibri" w:hAnsi="Calibri" w:eastAsia="Calibri" w:cs="Calibri"/>
                <w:color w:val="20252B"/>
                <w:sz w:val="17"/>
              </w:rPr>
              <w:t xml:space="preserve"> </w:t>
            </w:r>
            <m:oMath>
              <m:sSup>
                <m:e>
                  <m:r>
                    <m:t>R</m:t>
                  </m:r>
                </m:e>
                <m:sup>
                  <m:r>
                    <m:t>2</m:t>
                  </m:r>
                </m:sup>
              </m:sSup>
            </m:oMath>
            <w:r>
              <w:rPr>
                <w:rFonts w:ascii="Calibri" w:hAnsi="Calibri" w:eastAsia="Calibri" w:cs="Calibri"/>
                <w:color w:val="20252B"/>
                <w:sz w:val="17"/>
              </w:rPr>
              <w:t xml:space="preserve"> </w:t>
            </w:r>
            <w:r>
              <w:rPr>
                <w:rFonts w:ascii="Calibri" w:hAnsi="Calibri" w:eastAsia="Calibri" w:cs="Calibri"/>
                <w:color w:val="20252B"/>
                <w:sz w:val="17"/>
              </w:rPr>
              <w:t xml:space="preserve">falsch. Die Regression bezieht sich auf</w:t>
            </w:r>
            <w:r>
              <w:rPr>
                <w:rFonts w:ascii="Calibri" w:hAnsi="Calibri" w:eastAsia="Calibri" w:cs="Calibri"/>
                <w:color w:val="20252B"/>
                <w:sz w:val="17"/>
              </w:rPr>
              <w:t xml:space="preserve"> </w:t>
            </w:r>
            <m:oMath>
              <m:r>
                <m:rPr>
                  <m:sty m:val="p"/>
                </m:rPr>
                <m:t>ln</m:t>
              </m:r>
              <m:d>
                <m:dPr>
                  <m:begChr m:val="("/>
                  <m:endChr m:val=")"/>
                  <m:sepChr m:val=""/>
                  <m:grow/>
                </m:dPr>
                <m:e>
                  <m:r>
                    <m:t>T</m:t>
                  </m:r>
                  <m:r>
                    <m:rPr>
                      <m:sty m:val="p"/>
                    </m:rPr>
                    <m:t>−</m:t>
                  </m:r>
                  <m:sSub>
                    <m:e>
                      <m:r>
                        <m:t>T</m:t>
                      </m:r>
                    </m:e>
                    <m:sub>
                      <m:r>
                        <m:t>a</m:t>
                      </m:r>
                    </m:sub>
                  </m:sSub>
                </m:e>
              </m:d>
            </m:oMath>
            <w:r>
              <w:rPr>
                <w:rFonts w:ascii="Calibri" w:hAnsi="Calibri" w:eastAsia="Calibri" w:cs="Calibri"/>
                <w:color w:val="20252B"/>
                <w:sz w:val="17"/>
              </w:rPr>
              <w:t xml:space="preserve">, nicht auf</w:t>
            </w:r>
            <w:r>
              <w:rPr>
                <w:rFonts w:ascii="Calibri" w:hAnsi="Calibri" w:eastAsia="Calibri" w:cs="Calibri"/>
                <w:color w:val="20252B"/>
                <w:sz w:val="17"/>
              </w:rPr>
              <w:t xml:space="preserve"> </w:t>
            </w:r>
            <m:oMath>
              <m:r>
                <m:t>T</m:t>
              </m:r>
            </m:oMath>
            <w:r>
              <w:rPr>
                <w:rFonts w:ascii="Calibri" w:hAnsi="Calibri" w:eastAsia="Calibri" w:cs="Calibri"/>
                <w:color w:val="20252B"/>
                <w:sz w:val="17"/>
              </w:rPr>
              <w:t xml:space="preserve">.</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m:oMath>
              <m:sSup>
                <m:e>
                  <m:r>
                    <m:t>R</m:t>
                  </m:r>
                </m:e>
                <m:sup>
                  <m:r>
                    <m:t>2</m:t>
                  </m:r>
                </m:sup>
              </m:sSup>
              <m:r>
                <m:rPr>
                  <m:sty m:val="p"/>
                </m:rPr>
                <m:t>=</m:t>
              </m:r>
              <m:r>
                <m:t>0.9870</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means that 98.70% of the variation in the transformed response</w:t>
            </w:r>
            <w:r>
              <w:rPr>
                <w:bCs/>
                <w:rFonts w:ascii="Calibri" w:hAnsi="Calibri" w:eastAsia="Calibri" w:cs="Calibri"/>
                <w:b/>
                <w:color w:val="20252B"/>
                <w:sz w:val="17"/>
              </w:rPr>
              <w:t xml:space="preserve"> </w:t>
            </w:r>
            <m:oMath>
              <m:r>
                <m:rPr>
                  <m:sty m:val="p"/>
                </m:rPr>
                <m:t>ln</m:t>
              </m:r>
              <m:d>
                <m:dPr>
                  <m:begChr m:val="("/>
                  <m:endChr m:val=")"/>
                  <m:sepChr m:val=""/>
                  <m:grow/>
                </m:dPr>
                <m:e>
                  <m:r>
                    <m:t>T</m:t>
                  </m:r>
                  <m:r>
                    <m:rPr>
                      <m:sty m:val="p"/>
                    </m:rPr>
                    <m:t>−</m:t>
                  </m:r>
                  <m:sSub>
                    <m:e>
                      <m:r>
                        <m:t>T</m:t>
                      </m:r>
                    </m:e>
                    <m:sub>
                      <m:r>
                        <m:t>a</m:t>
                      </m:r>
                    </m:sub>
                  </m:sSub>
                </m:e>
              </m:d>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is accounted for by its linear relation with time in this data set.</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40</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Figure 1.3</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Grammatik: „a exponential equation“.</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an exponential equation</w:t>
            </w:r>
            <w:r>
              <w:rPr>
                <w:bCs/>
                <w:rFonts w:ascii="Calibri" w:hAnsi="Calibri" w:eastAsia="Calibri" w:cs="Calibri"/>
                <w:b/>
                <w:color w:val="20252B"/>
                <w:sz w:val="17"/>
              </w:rPr>
              <w:t xml:space="preserve">”</w:t>
            </w:r>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41</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Regression B</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Grafik zeigt ungefähr</w:t>
            </w:r>
            <w:r>
              <w:rPr>
                <w:rFonts w:ascii="Calibri" w:hAnsi="Calibri" w:eastAsia="Calibri" w:cs="Calibri"/>
                <w:color w:val="20252B"/>
                <w:sz w:val="17"/>
              </w:rPr>
              <w:t xml:space="preserve"> </w:t>
            </w:r>
            <m:oMath>
              <m:r>
                <m:t>y</m:t>
              </m:r>
              <m:r>
                <m:rPr>
                  <m:sty m:val="p"/>
                </m:rPr>
                <m:t>=</m:t>
              </m:r>
              <m:r>
                <m:rPr>
                  <m:sty m:val="p"/>
                </m:rPr>
                <m:t>−</m:t>
              </m:r>
              <m:r>
                <m:t>0.05100</m:t>
              </m:r>
              <m:r>
                <m:t>x</m:t>
              </m:r>
              <m:r>
                <m:rPr>
                  <m:sty m:val="p"/>
                </m:rPr>
                <m:t>+</m:t>
              </m:r>
              <m:r>
                <m:t>4.20476</m:t>
              </m:r>
            </m:oMath>
            <w:r>
              <w:rPr>
                <w:rFonts w:ascii="Calibri" w:hAnsi="Calibri" w:eastAsia="Calibri" w:cs="Calibri"/>
                <w:color w:val="20252B"/>
                <w:sz w:val="17"/>
              </w:rPr>
              <w:t xml:space="preserve">, der Text verwendet</w:t>
            </w:r>
            <w:r>
              <w:rPr>
                <w:rFonts w:ascii="Calibri" w:hAnsi="Calibri" w:eastAsia="Calibri" w:cs="Calibri"/>
                <w:color w:val="20252B"/>
                <w:sz w:val="17"/>
              </w:rPr>
              <w:t xml:space="preserve"> </w:t>
            </w:r>
            <m:oMath>
              <m:r>
                <m:t>4.20430</m:t>
              </m:r>
            </m:oMath>
            <w:r>
              <w:rPr>
                <w:rFonts w:ascii="Calibri" w:hAnsi="Calibri" w:eastAsia="Calibri" w:cs="Calibri"/>
                <w:color w:val="20252B"/>
                <w:sz w:val="17"/>
              </w:rPr>
              <w:t xml:space="preserve"> </w:t>
            </w:r>
            <w:r>
              <w:rPr>
                <w:rFonts w:ascii="Calibri" w:hAnsi="Calibri" w:eastAsia="Calibri" w:cs="Calibri"/>
                <w:color w:val="20252B"/>
                <w:sz w:val="17"/>
              </w:rPr>
              <w:t xml:space="preserve">und</w:t>
            </w:r>
            <w:r>
              <w:rPr>
                <w:rFonts w:ascii="Calibri" w:hAnsi="Calibri" w:eastAsia="Calibri" w:cs="Calibri"/>
                <w:color w:val="20252B"/>
                <w:sz w:val="17"/>
              </w:rPr>
              <w:t xml:space="preserve"> </w:t>
            </w:r>
            <m:oMath>
              <m:r>
                <m:t>A</m:t>
              </m:r>
              <m:r>
                <m:rPr>
                  <m:sty m:val="p"/>
                </m:rPr>
                <m:t>=</m:t>
              </m:r>
              <m:r>
                <m:t>66.9735</m:t>
              </m:r>
            </m:oMath>
            <w:r>
              <w:rPr>
                <w:rFonts w:ascii="Calibri" w:hAnsi="Calibri" w:eastAsia="Calibri" w:cs="Calibri"/>
                <w:color w:val="20252B"/>
                <w:sz w:val="17"/>
              </w:rPr>
              <w:t xml:space="preserve">. Aus den in Tabelle 1.3 gerundeten Werten folgt dagegen</w:t>
            </w:r>
            <w:r>
              <w:rPr>
                <w:rFonts w:ascii="Calibri" w:hAnsi="Calibri" w:eastAsia="Calibri" w:cs="Calibri"/>
                <w:color w:val="20252B"/>
                <w:sz w:val="17"/>
              </w:rPr>
              <w:t xml:space="preserve"> </w:t>
            </w:r>
            <m:oMath>
              <m:r>
                <m:t>A</m:t>
              </m:r>
              <m:r>
                <m:rPr>
                  <m:sty m:val="p"/>
                </m:rPr>
                <m:t>=</m:t>
              </m:r>
              <m:sSup>
                <m:e>
                  <m:r>
                    <m:t>e</m:t>
                  </m:r>
                </m:e>
                <m:sup>
                  <m:r>
                    <m:t>4.204761</m:t>
                  </m:r>
                </m:sup>
              </m:sSup>
              <m:r>
                <m:rPr>
                  <m:sty m:val="p"/>
                </m:rPr>
                <m:t>≈</m:t>
              </m:r>
              <m:r>
                <m:t>67.0046</m:t>
              </m:r>
            </m:oMath>
            <w:r>
              <w:rPr>
                <w:rFonts w:ascii="Calibri" w:hAnsi="Calibri" w:eastAsia="Calibri" w:cs="Calibri"/>
                <w:color w:val="20252B"/>
                <w:sz w:val="17"/>
              </w:rPr>
              <w:t xml:space="preserve">.</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Eine einzige ungerundete Regressionsausgabe verwenden. Bei den sichtbaren Mittelwerten:</w:t>
            </w:r>
            <w:r>
              <w:rPr>
                <w:rFonts w:ascii="Calibri" w:hAnsi="Calibri" w:eastAsia="Calibri" w:cs="Calibri"/>
                <w:color w:val="20252B"/>
                <w:sz w:val="17"/>
              </w:rPr>
              <w:t xml:space="preserve"> </w:t>
            </w:r>
            <m:oMath>
              <m:r>
                <m:t>T</m:t>
              </m:r>
              <m:d>
                <m:dPr>
                  <m:begChr m:val="("/>
                  <m:endChr m:val=")"/>
                  <m:sepChr m:val=""/>
                  <m:grow/>
                </m:dPr>
                <m:e>
                  <m:r>
                    <m:t>t</m:t>
                  </m:r>
                </m:e>
              </m:d>
              <m:r>
                <m:rPr>
                  <m:sty m:val="p"/>
                </m:rPr>
                <m:t>=</m:t>
              </m:r>
              <m:r>
                <m:t>22.4</m:t>
              </m:r>
              <m:r>
                <m:rPr>
                  <m:sty m:val="p"/>
                </m:rPr>
                <m:t>+</m:t>
              </m:r>
              <m:r>
                <m:t>67.0046</m:t>
              </m:r>
              <m:sSup>
                <m:e>
                  <m:r>
                    <m:t>e</m:t>
                  </m:r>
                </m:e>
                <m:sup>
                  <m:r>
                    <m:rPr>
                      <m:sty m:val="p"/>
                    </m:rPr>
                    <m:t>−</m:t>
                  </m:r>
                  <m:r>
                    <m:t>0.0509973</m:t>
                  </m:r>
                  <m:r>
                    <m:t>t</m:t>
                  </m:r>
                </m:sup>
              </m:sSup>
            </m:oMath>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42</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Equation B/Table 1.7</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Werte in Tabelle 1.7 entsprechen der Grafik-Version von B mit</w:t>
            </w:r>
            <w:r>
              <w:rPr>
                <w:rFonts w:ascii="Calibri" w:hAnsi="Calibri" w:eastAsia="Calibri" w:cs="Calibri"/>
                <w:color w:val="20252B"/>
                <w:sz w:val="17"/>
              </w:rPr>
              <w:t xml:space="preserve"> </w:t>
            </w:r>
            <m:oMath>
              <m:r>
                <m:t>A</m:t>
              </m:r>
              <m:r>
                <m:rPr>
                  <m:sty m:val="p"/>
                </m:rPr>
                <m:t>≈</m:t>
              </m:r>
              <m:r>
                <m:t>67.0046</m:t>
              </m:r>
            </m:oMath>
            <w:r>
              <w:rPr>
                <w:rFonts w:ascii="Calibri" w:hAnsi="Calibri" w:eastAsia="Calibri" w:cs="Calibri"/>
                <w:color w:val="20252B"/>
                <w:sz w:val="17"/>
              </w:rPr>
              <w:t xml:space="preserve">, nicht der gedruckten Equation B mit</w:t>
            </w:r>
            <w:r>
              <w:rPr>
                <w:rFonts w:ascii="Calibri" w:hAnsi="Calibri" w:eastAsia="Calibri" w:cs="Calibri"/>
                <w:color w:val="20252B"/>
                <w:sz w:val="17"/>
              </w:rPr>
              <w:t xml:space="preserve"> </w:t>
            </w:r>
            <m:oMath>
              <m:r>
                <m:t>A</m:t>
              </m:r>
              <m:r>
                <m:rPr>
                  <m:sty m:val="p"/>
                </m:rPr>
                <m:t>=</m:t>
              </m:r>
              <m:r>
                <m:t>66.9735</m:t>
              </m:r>
            </m:oMath>
            <w:r>
              <w:rPr>
                <w:rFonts w:ascii="Calibri" w:hAnsi="Calibri" w:eastAsia="Calibri" w:cs="Calibri"/>
                <w:color w:val="20252B"/>
                <w:sz w:val="17"/>
              </w:rPr>
              <w:t xml:space="preserve">. Damit sind Gleichung, Tabelle und RMSE nicht gegenseitig reproduzierbar.</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Tabelle und RMSE automatisch aus derselben finalen Zellformel bzw. Gleichung erzeugen; Parameter nicht manuell an mehreren Stellen abtippen.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43</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Tabellen 1.7/Parameter</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Vier bis sechs Nachkommastellen bei Vorhersagetemperaturen suggerieren eine Genauigkeit, die Messgerät und Modell nicht besitzen.</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Für Rechenkontrolle intern mehr Stellen behalten, im Fließtext etwa</w:t>
            </w:r>
            <w:r>
              <w:rPr>
                <w:rFonts w:ascii="Calibri" w:hAnsi="Calibri" w:eastAsia="Calibri" w:cs="Calibri"/>
                <w:color w:val="20252B"/>
                <w:sz w:val="17"/>
              </w:rPr>
              <w:t xml:space="preserve"> </w:t>
            </w:r>
            <m:oMath>
              <m:sSup>
                <m:e>
                  <m:r>
                    <m:t>0.1</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oder</w:t>
            </w:r>
            <w:r>
              <w:rPr>
                <w:rFonts w:ascii="Calibri" w:hAnsi="Calibri" w:eastAsia="Calibri" w:cs="Calibri"/>
                <w:color w:val="20252B"/>
                <w:sz w:val="17"/>
              </w:rPr>
              <w:t xml:space="preserve"> </w:t>
            </w:r>
            <m:oMath>
              <m:sSup>
                <m:e>
                  <m:r>
                    <m:t>0.01</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zeigen und Unsicherheit ausdrücklich nennen.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44</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Nach Figure 1.2</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Ein „repeated pattern of residuals“ wird behauptet, aber kein Residuenplot gezeigt. Kriterium E/D verlangt hier Evidenz.</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Für jedes Modell einen Plot</w:t>
            </w:r>
            <w:r>
              <w:rPr>
                <w:rFonts w:ascii="Calibri" w:hAnsi="Calibri" w:eastAsia="Calibri" w:cs="Calibri"/>
                <w:color w:val="20252B"/>
                <w:sz w:val="17"/>
              </w:rPr>
              <w:t xml:space="preserve"> </w:t>
            </w:r>
            <m:oMath>
              <m:sSub>
                <m:e>
                  <m:r>
                    <m:t>r</m:t>
                  </m:r>
                </m:e>
                <m:sub>
                  <m:r>
                    <m:t>i</m:t>
                  </m:r>
                </m:sub>
              </m:sSub>
              <m:r>
                <m:rPr>
                  <m:sty m:val="p"/>
                </m:rPr>
                <m:t>=</m:t>
              </m:r>
              <m:sSub>
                <m:e>
                  <m:r>
                    <m:t>T</m:t>
                  </m:r>
                </m:e>
                <m:sub>
                  <m:r>
                    <m:t>i</m:t>
                  </m:r>
                </m:sub>
              </m:sSub>
              <m:r>
                <m:rPr>
                  <m:sty m:val="p"/>
                </m:rPr>
                <m:t>−</m:t>
              </m:r>
              <m:sSub>
                <m:e>
                  <m:acc>
                    <m:accPr>
                      <m:chr m:val="̂"/>
                    </m:accPr>
                    <m:e>
                      <m:r>
                        <m:t>T</m:t>
                      </m:r>
                    </m:e>
                  </m:acc>
                </m:e>
                <m:sub>
                  <m:r>
                    <m:t>i</m:t>
                  </m:r>
                </m:sub>
              </m:sSub>
            </m:oMath>
            <w:r>
              <w:rPr>
                <w:rFonts w:ascii="Calibri" w:hAnsi="Calibri" w:eastAsia="Calibri" w:cs="Calibri"/>
                <w:color w:val="20252B"/>
                <w:sz w:val="17"/>
              </w:rPr>
              <w:t xml:space="preserve"> </w:t>
            </w:r>
            <w:r>
              <w:rPr>
                <w:rFonts w:ascii="Calibri" w:hAnsi="Calibri" w:eastAsia="Calibri" w:cs="Calibri"/>
                <w:color w:val="20252B"/>
                <w:sz w:val="17"/>
              </w:rPr>
              <w:t xml:space="preserve">gegen</w:t>
            </w:r>
            <w:r>
              <w:rPr>
                <w:rFonts w:ascii="Calibri" w:hAnsi="Calibri" w:eastAsia="Calibri" w:cs="Calibri"/>
                <w:color w:val="20252B"/>
                <w:sz w:val="17"/>
              </w:rPr>
              <w:t xml:space="preserve"> </w:t>
            </w:r>
            <m:oMath>
              <m:sSub>
                <m:e>
                  <m:r>
                    <m:t>t</m:t>
                  </m:r>
                </m:e>
                <m:sub>
                  <m:r>
                    <m:t>i</m:t>
                  </m:r>
                </m:sub>
              </m:sSub>
            </m:oMath>
            <w:r>
              <w:rPr>
                <w:rFonts w:ascii="Calibri" w:hAnsi="Calibri" w:eastAsia="Calibri" w:cs="Calibri"/>
                <w:color w:val="20252B"/>
                <w:sz w:val="17"/>
              </w:rPr>
              <w:t xml:space="preserve"> </w:t>
            </w:r>
            <w:r>
              <w:rPr>
                <w:rFonts w:ascii="Calibri" w:hAnsi="Calibri" w:eastAsia="Calibri" w:cs="Calibri"/>
                <w:color w:val="20252B"/>
                <w:sz w:val="17"/>
              </w:rPr>
              <w:t xml:space="preserve">ergänzen, Nulllinie einzeichnen und Muster interpretieren.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45</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Nach Figure 1.2</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Luftbewegung, thermische Masse und Verdunstung werden als Ursachen der Abweichung genannt, ohne dass sie gemessen oder getrennt wurden.</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Possible explanations include …, but the present data cannot identify which mechanism caused the residual pattern.</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46</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Newton’s law</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Einheit von</w:t>
            </w:r>
            <w:r>
              <w:rPr>
                <w:rFonts w:ascii="Calibri" w:hAnsi="Calibri" w:eastAsia="Calibri" w:cs="Calibri"/>
                <w:color w:val="20252B"/>
                <w:sz w:val="17"/>
              </w:rPr>
              <w:t xml:space="preserve"> </w:t>
            </w:r>
            <m:oMath>
              <m:r>
                <m:t>k</m:t>
              </m:r>
            </m:oMath>
            <w:r>
              <w:rPr>
                <w:rFonts w:ascii="Calibri" w:hAnsi="Calibri" w:eastAsia="Calibri" w:cs="Calibri"/>
                <w:color w:val="20252B"/>
                <w:sz w:val="17"/>
              </w:rPr>
              <w:t xml:space="preserve"> </w:t>
            </w:r>
            <w:r>
              <w:rPr>
                <w:rFonts w:ascii="Calibri" w:hAnsi="Calibri" w:eastAsia="Calibri" w:cs="Calibri"/>
                <w:color w:val="20252B"/>
                <w:sz w:val="17"/>
              </w:rPr>
              <w:t xml:space="preserve">fehlt. Dadurch ist auch die Dimensionsprüfung der Differentialgleichung unvollständig.</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Direkt definieren:</w:t>
            </w:r>
            <w:r>
              <w:rPr>
                <w:rFonts w:ascii="Calibri" w:hAnsi="Calibri" w:eastAsia="Calibri" w:cs="Calibri"/>
                <w:color w:val="20252B"/>
                <w:sz w:val="17"/>
              </w:rPr>
              <w:t xml:space="preserve"> </w:t>
            </w:r>
            <m:oMath>
              <m:r>
                <m:t>k</m:t>
              </m:r>
              <m:r>
                <m:rPr>
                  <m:sty m:val="p"/>
                </m:rPr>
                <m:t>&gt;</m:t>
              </m:r>
              <m:r>
                <m:t>0</m:t>
              </m:r>
            </m:oMath>
            <w:r>
              <w:rPr>
                <w:rFonts w:ascii="Calibri" w:hAnsi="Calibri" w:eastAsia="Calibri" w:cs="Calibri"/>
                <w:color w:val="20252B"/>
                <w:sz w:val="17"/>
              </w:rPr>
              <w:t xml:space="preserve"> </w:t>
            </w:r>
            <w:r>
              <w:rPr>
                <w:rFonts w:ascii="Calibri" w:hAnsi="Calibri" w:eastAsia="Calibri" w:cs="Calibri"/>
                <w:color w:val="20252B"/>
                <w:sz w:val="17"/>
              </w:rPr>
              <w:t xml:space="preserve">in</w:t>
            </w:r>
            <w:r>
              <w:rPr>
                <w:rFonts w:ascii="Calibri" w:hAnsi="Calibri" w:eastAsia="Calibri" w:cs="Calibri"/>
                <w:color w:val="20252B"/>
                <w:sz w:val="17"/>
              </w:rPr>
              <w:t xml:space="preserve"> </w:t>
            </w:r>
            <m:oMath>
              <m:sSup>
                <m:e>
                  <m:r>
                    <m:rPr>
                      <m:sty m:val="p"/>
                    </m:rPr>
                    <m:t>m</m:t>
                  </m:r>
                  <m:r>
                    <m:rPr>
                      <m:sty m:val="p"/>
                    </m:rPr>
                    <m:t>i</m:t>
                  </m:r>
                  <m:r>
                    <m:rPr>
                      <m:sty m:val="p"/>
                    </m:rPr>
                    <m:t>n</m:t>
                  </m:r>
                </m:e>
                <m:sup>
                  <m:r>
                    <m:rPr>
                      <m:sty m:val="p"/>
                    </m:rPr>
                    <m:t>−</m:t>
                  </m:r>
                  <m:r>
                    <m:t>1</m:t>
                  </m:r>
                </m:sup>
              </m:sSup>
            </m:oMath>
            <w:r>
              <w:rPr>
                <w:rFonts w:ascii="Calibri" w:hAnsi="Calibri" w:eastAsia="Calibri" w:cs="Calibri"/>
                <w:color w:val="20252B"/>
                <w:sz w:val="17"/>
              </w:rPr>
              <w:t xml:space="preserve">,</w:t>
            </w:r>
            <w:r>
              <w:rPr>
                <w:rFonts w:ascii="Calibri" w:hAnsi="Calibri" w:eastAsia="Calibri" w:cs="Calibri"/>
                <w:color w:val="20252B"/>
                <w:sz w:val="17"/>
              </w:rPr>
              <w:t xml:space="preserve"> </w:t>
            </w:r>
            <m:oMath>
              <m:r>
                <m:t>T</m:t>
              </m:r>
            </m:oMath>
            <w:r>
              <w:rPr>
                <w:rFonts w:ascii="Calibri" w:hAnsi="Calibri" w:eastAsia="Calibri" w:cs="Calibri"/>
                <w:color w:val="20252B"/>
                <w:sz w:val="17"/>
              </w:rPr>
              <w:t xml:space="preserve"> </w:t>
            </w:r>
            <w:r>
              <w:rPr>
                <w:rFonts w:ascii="Calibri" w:hAnsi="Calibri" w:eastAsia="Calibri" w:cs="Calibri"/>
                <w:color w:val="20252B"/>
                <w:sz w:val="17"/>
              </w:rPr>
              <w:t xml:space="preserve">und</w:t>
            </w:r>
            <w:r>
              <w:rPr>
                <w:rFonts w:ascii="Calibri" w:hAnsi="Calibri" w:eastAsia="Calibri" w:cs="Calibri"/>
                <w:color w:val="20252B"/>
                <w:sz w:val="17"/>
              </w:rPr>
              <w:t xml:space="preserve"> </w:t>
            </w:r>
            <m:oMath>
              <m:sSub>
                <m:e>
                  <m:r>
                    <m:t>T</m:t>
                  </m:r>
                </m:e>
                <m:sub>
                  <m:r>
                    <m:t>a</m:t>
                  </m:r>
                </m:sub>
              </m:sSub>
            </m:oMath>
            <w:r>
              <w:rPr>
                <w:rFonts w:ascii="Calibri" w:hAnsi="Calibri" w:eastAsia="Calibri" w:cs="Calibri"/>
                <w:color w:val="20252B"/>
                <w:sz w:val="17"/>
              </w:rPr>
              <w:t xml:space="preserve"> </w:t>
            </w:r>
            <w:r>
              <w:rPr>
                <w:rFonts w:ascii="Calibri" w:hAnsi="Calibri" w:eastAsia="Calibri" w:cs="Calibri"/>
                <w:color w:val="20252B"/>
                <w:sz w:val="17"/>
              </w:rPr>
              <w:t xml:space="preserve">in</w:t>
            </w:r>
            <w:r>
              <w:rPr>
                <w:rFonts w:ascii="Calibri" w:hAnsi="Calibri" w:eastAsia="Calibri" w:cs="Calibri"/>
                <w:color w:val="20252B"/>
                <w:sz w:val="17"/>
              </w:rPr>
              <w:t xml:space="preserve"> </w:t>
            </w:r>
            <m:oMath>
              <m:sSup>
                <m:e>
                  <m:r>
                    <m:t>​</m:t>
                  </m:r>
                </m:e>
                <m:sup>
                  <m:r>
                    <m:rPr>
                      <m:sty m:val="p"/>
                    </m:rPr>
                    <m:t>∘</m:t>
                  </m:r>
                </m:sup>
              </m:sSup>
              <m:r>
                <m:rPr>
                  <m:sty m:val="p"/>
                </m:rPr>
                <m:t>C</m:t>
              </m:r>
            </m:oMath>
            <w:r>
              <w:rPr>
                <w:rFonts w:ascii="Calibri" w:hAnsi="Calibri" w:eastAsia="Calibri" w:cs="Calibri"/>
                <w:color w:val="20252B"/>
                <w:sz w:val="17"/>
              </w:rPr>
              <w:t xml:space="preserve">,</w:t>
            </w:r>
            <w:r>
              <w:rPr>
                <w:rFonts w:ascii="Calibri" w:hAnsi="Calibri" w:eastAsia="Calibri" w:cs="Calibri"/>
                <w:color w:val="20252B"/>
                <w:sz w:val="17"/>
              </w:rPr>
              <w:t xml:space="preserve"> </w:t>
            </w:r>
            <m:oMath>
              <m:r>
                <m:t>t</m:t>
              </m:r>
            </m:oMath>
            <w:r>
              <w:rPr>
                <w:rFonts w:ascii="Calibri" w:hAnsi="Calibri" w:eastAsia="Calibri" w:cs="Calibri"/>
                <w:color w:val="20252B"/>
                <w:sz w:val="17"/>
              </w:rPr>
              <w:t xml:space="preserve"> </w:t>
            </w:r>
            <w:r>
              <w:rPr>
                <w:rFonts w:ascii="Calibri" w:hAnsi="Calibri" w:eastAsia="Calibri" w:cs="Calibri"/>
                <w:color w:val="20252B"/>
                <w:sz w:val="17"/>
              </w:rPr>
              <w:t xml:space="preserve">in Minuten.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47</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Differentialgleichung</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Aus</w:t>
            </w:r>
            <w:r>
              <w:rPr>
                <w:rFonts w:ascii="Calibri" w:hAnsi="Calibri" w:eastAsia="Calibri" w:cs="Calibri"/>
                <w:color w:val="20252B"/>
                <w:sz w:val="17"/>
              </w:rPr>
              <w:t xml:space="preserve"> </w:t>
            </w:r>
            <m:oMath>
              <m:r>
                <m:rPr>
                  <m:sty m:val="p"/>
                </m:rPr>
                <m:t>ln</m:t>
              </m:r>
              <m:d>
                <m:dPr>
                  <m:begChr m:val="|"/>
                  <m:endChr m:val="|"/>
                  <m:sepChr m:val=""/>
                  <m:grow/>
                </m:dPr>
                <m:e>
                  <m:r>
                    <m:t>T</m:t>
                  </m:r>
                  <m:r>
                    <m:rPr>
                      <m:sty m:val="p"/>
                    </m:rPr>
                    <m:t>−</m:t>
                  </m:r>
                  <m:sSub>
                    <m:e>
                      <m:r>
                        <m:t>T</m:t>
                      </m:r>
                    </m:e>
                    <m:sub>
                      <m:r>
                        <m:t>a</m:t>
                      </m:r>
                    </m:sub>
                  </m:sSub>
                </m:e>
              </m:d>
              <m:r>
                <m:rPr>
                  <m:sty m:val="p"/>
                </m:rPr>
                <m:t>=</m:t>
              </m:r>
              <m:r>
                <m:rPr>
                  <m:sty m:val="p"/>
                </m:rPr>
                <m:t>−</m:t>
              </m:r>
              <m:r>
                <m:t>k</m:t>
              </m:r>
              <m:r>
                <m:t>t</m:t>
              </m:r>
              <m:r>
                <m:rPr>
                  <m:sty m:val="p"/>
                </m:rPr>
                <m:t>+</m:t>
              </m:r>
              <m:r>
                <m:t>C</m:t>
              </m:r>
            </m:oMath>
            <w:r>
              <w:rPr>
                <w:rFonts w:ascii="Calibri" w:hAnsi="Calibri" w:eastAsia="Calibri" w:cs="Calibri"/>
                <w:color w:val="20252B"/>
                <w:sz w:val="17"/>
              </w:rPr>
              <w:t xml:space="preserve"> </w:t>
            </w:r>
            <w:r>
              <w:rPr>
                <w:rFonts w:ascii="Calibri" w:hAnsi="Calibri" w:eastAsia="Calibri" w:cs="Calibri"/>
                <w:color w:val="20252B"/>
                <w:sz w:val="17"/>
              </w:rPr>
              <w:t xml:space="preserve">wird ohne Begründung</w:t>
            </w:r>
            <w:r>
              <w:rPr>
                <w:rFonts w:ascii="Calibri" w:hAnsi="Calibri" w:eastAsia="Calibri" w:cs="Calibri"/>
                <w:color w:val="20252B"/>
                <w:sz w:val="17"/>
              </w:rPr>
              <w:t xml:space="preserve"> </w:t>
            </w:r>
            <m:oMath>
              <m:r>
                <m:t>T</m:t>
              </m:r>
              <m:r>
                <m:rPr>
                  <m:sty m:val="p"/>
                </m:rPr>
                <m:t>−</m:t>
              </m:r>
              <m:sSub>
                <m:e>
                  <m:r>
                    <m:t>T</m:t>
                  </m:r>
                </m:e>
                <m:sub>
                  <m:r>
                    <m:t>a</m:t>
                  </m:r>
                </m:sub>
              </m:sSub>
              <m:r>
                <m:rPr>
                  <m:sty m:val="p"/>
                </m:rPr>
                <m:t>=</m:t>
              </m:r>
              <m:sSup>
                <m:e>
                  <m:r>
                    <m:t>e</m:t>
                  </m:r>
                </m:e>
                <m:sup>
                  <m:r>
                    <m:t>C</m:t>
                  </m:r>
                </m:sup>
              </m:sSup>
              <m:sSup>
                <m:e>
                  <m:r>
                    <m:t>e</m:t>
                  </m:r>
                </m:e>
                <m:sup>
                  <m:r>
                    <m:rPr>
                      <m:sty m:val="p"/>
                    </m:rPr>
                    <m:t>−</m:t>
                  </m:r>
                  <m:r>
                    <m:t>k</m:t>
                  </m:r>
                  <m:r>
                    <m:t>t</m:t>
                  </m:r>
                </m:sup>
              </m:sSup>
            </m:oMath>
            <w:r>
              <w:rPr>
                <w:rFonts w:ascii="Calibri" w:hAnsi="Calibri" w:eastAsia="Calibri" w:cs="Calibri"/>
                <w:color w:val="20252B"/>
                <w:sz w:val="17"/>
              </w:rPr>
              <w:t xml:space="preserve">. Das Vorzeichen aus dem Betrag wird stillschweigend verworfen.</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Because all measured temperatures satisfy</w:t>
            </w:r>
            <w:r>
              <w:rPr>
                <w:bCs/>
                <w:rFonts w:ascii="Calibri" w:hAnsi="Calibri" w:eastAsia="Calibri" w:cs="Calibri"/>
                <w:b/>
                <w:color w:val="20252B"/>
                <w:sz w:val="17"/>
              </w:rPr>
              <w:t xml:space="preserve"> </w:t>
            </w:r>
            <m:oMath>
              <m:r>
                <m:t>T</m:t>
              </m:r>
              <m:r>
                <m:rPr>
                  <m:sty m:val="p"/>
                </m:rPr>
                <m:t>&gt;</m:t>
              </m:r>
              <m:sSub>
                <m:e>
                  <m:r>
                    <m:t>T</m:t>
                  </m:r>
                </m:e>
                <m:sub>
                  <m:r>
                    <m:t>a</m:t>
                  </m:r>
                </m:sub>
              </m:sSub>
            </m:oMath>
            <w:r>
              <w:rPr>
                <w:bCs/>
                <w:rFonts w:ascii="Calibri" w:hAnsi="Calibri" w:eastAsia="Calibri" w:cs="Calibri"/>
                <w:b/>
                <w:color w:val="20252B"/>
                <w:sz w:val="17"/>
              </w:rPr>
              <w:t xml:space="preserve">,</w:t>
            </w:r>
            <w:r>
              <w:rPr>
                <w:bCs/>
                <w:rFonts w:ascii="Calibri" w:hAnsi="Calibri" w:eastAsia="Calibri" w:cs="Calibri"/>
                <w:b/>
                <w:color w:val="20252B"/>
                <w:sz w:val="17"/>
              </w:rPr>
              <w:t xml:space="preserve"> </w:t>
            </w:r>
            <m:oMath>
              <m:r>
                <m:t>T</m:t>
              </m:r>
              <m:r>
                <m:rPr>
                  <m:sty m:val="p"/>
                </m:rPr>
                <m:t>−</m:t>
              </m:r>
              <m:sSub>
                <m:e>
                  <m:r>
                    <m:t>T</m:t>
                  </m:r>
                </m:e>
                <m:sub>
                  <m:r>
                    <m:t>a</m:t>
                  </m:r>
                </m:sub>
              </m:sSub>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is positive; therefore the absolute value may be removed on the observed domain.</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48</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Lösung der DGL</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Der freie Parameter</w:t>
            </w:r>
            <w:r>
              <w:rPr>
                <w:rFonts w:ascii="Calibri" w:hAnsi="Calibri" w:eastAsia="Calibri" w:cs="Calibri"/>
                <w:color w:val="20252B"/>
                <w:sz w:val="17"/>
              </w:rPr>
              <w:t xml:space="preserve"> </w:t>
            </w:r>
            <m:oMath>
              <m:r>
                <m:t>Z</m:t>
              </m:r>
            </m:oMath>
            <w:r>
              <w:rPr>
                <w:rFonts w:ascii="Calibri" w:hAnsi="Calibri" w:eastAsia="Calibri" w:cs="Calibri"/>
                <w:color w:val="20252B"/>
                <w:sz w:val="17"/>
              </w:rPr>
              <w:t xml:space="preserve"> </w:t>
            </w:r>
            <w:r>
              <w:rPr>
                <w:rFonts w:ascii="Calibri" w:hAnsi="Calibri" w:eastAsia="Calibri" w:cs="Calibri"/>
                <w:color w:val="20252B"/>
                <w:sz w:val="17"/>
              </w:rPr>
              <w:t xml:space="preserve">wird eingeführt, obwohl seine Bedeutung durch die Anfangsbedingung direkt klar ist. Ohne Einheit bleibt er abstrakt.</w:t>
            </w:r>
          </w:p>
        </w:tc>
        <w:tc>
          <w:tcPr>
            <w:tcW w:type="dxa" w:w="3840"/>
            <w:tcMar>
              <w:top w:w="80" w:type="dxa"/>
              <w:start w:w="120" w:type="dxa"/>
              <w:bottom w:w="80" w:type="dxa"/>
              <w:end w:w="120" w:type="dxa"/>
            </w:tcMar>
            <w:vAlign w:val="top"/>
          </w:tcPr>
          <w:p>
            <w:pPr>
              <w:pStyle w:val="Compact"/>
              <w:spacing w:before="0" w:after="50" w:line="259" w:lineRule="auto"/>
              <w:jc w:val="left"/>
            </w:pPr>
            <m:oMath>
              <m:r>
                <m:t>A</m:t>
              </m:r>
              <m:r>
                <m:rPr>
                  <m:sty m:val="p"/>
                </m:rPr>
                <m:t>=</m:t>
              </m:r>
              <m:r>
                <m:t>T</m:t>
              </m:r>
              <m:d>
                <m:dPr>
                  <m:begChr m:val="("/>
                  <m:endChr m:val=")"/>
                  <m:sepChr m:val=""/>
                  <m:grow/>
                </m:dPr>
                <m:e>
                  <m:r>
                    <m:t>0</m:t>
                  </m:r>
                </m:e>
              </m:d>
              <m:r>
                <m:rPr>
                  <m:sty m:val="p"/>
                </m:rPr>
                <m:t>−</m:t>
              </m:r>
              <m:sSub>
                <m:e>
                  <m:r>
                    <m:t>T</m:t>
                  </m:r>
                </m:e>
                <m:sub>
                  <m:r>
                    <m:t>a</m:t>
                  </m:r>
                </m:sub>
              </m:sSub>
            </m:oMath>
            <w:r>
              <w:rPr>
                <w:rFonts w:ascii="Calibri" w:hAnsi="Calibri" w:eastAsia="Calibri" w:cs="Calibri"/>
                <w:color w:val="20252B"/>
                <w:sz w:val="17"/>
              </w:rPr>
              <w:t xml:space="preserve"> </w:t>
            </w:r>
            <w:r>
              <w:rPr>
                <w:rFonts w:ascii="Calibri" w:hAnsi="Calibri" w:eastAsia="Calibri" w:cs="Calibri"/>
                <w:color w:val="20252B"/>
                <w:sz w:val="17"/>
              </w:rPr>
              <w:t xml:space="preserve">verwenden. Dann lautet die Lösung</w:t>
            </w:r>
            <w:r>
              <w:rPr>
                <w:rFonts w:ascii="Calibri" w:hAnsi="Calibri" w:eastAsia="Calibri" w:cs="Calibri"/>
                <w:color w:val="20252B"/>
                <w:sz w:val="17"/>
              </w:rPr>
              <w:t xml:space="preserve"> </w:t>
            </w:r>
            <m:oMath>
              <m:r>
                <m:t>T</m:t>
              </m:r>
              <m:d>
                <m:dPr>
                  <m:begChr m:val="("/>
                  <m:endChr m:val=")"/>
                  <m:sepChr m:val=""/>
                  <m:grow/>
                </m:dPr>
                <m:e>
                  <m:r>
                    <m:t>t</m:t>
                  </m:r>
                </m:e>
              </m:d>
              <m:r>
                <m:rPr>
                  <m:sty m:val="p"/>
                </m:rPr>
                <m:t>=</m:t>
              </m:r>
              <m:sSub>
                <m:e>
                  <m:r>
                    <m:t>T</m:t>
                  </m:r>
                </m:e>
                <m:sub>
                  <m:r>
                    <m:t>a</m:t>
                  </m:r>
                </m:sub>
              </m:sSub>
              <m:r>
                <m:rPr>
                  <m:sty m:val="p"/>
                </m:rPr>
                <m:t>+</m:t>
              </m:r>
              <m:d>
                <m:dPr>
                  <m:begChr m:val="("/>
                  <m:endChr m:val=")"/>
                  <m:sepChr m:val=""/>
                  <m:grow/>
                </m:dPr>
                <m:e>
                  <m:sSub>
                    <m:e>
                      <m:r>
                        <m:t>T</m:t>
                      </m:r>
                    </m:e>
                    <m:sub>
                      <m:r>
                        <m:t>0</m:t>
                      </m:r>
                    </m:sub>
                  </m:sSub>
                  <m:r>
                    <m:rPr>
                      <m:sty m:val="p"/>
                    </m:rPr>
                    <m:t>−</m:t>
                  </m:r>
                  <m:sSub>
                    <m:e>
                      <m:r>
                        <m:t>T</m:t>
                      </m:r>
                    </m:e>
                    <m:sub>
                      <m:r>
                        <m:t>a</m:t>
                      </m:r>
                    </m:sub>
                  </m:sSub>
                </m:e>
              </m:d>
              <m:sSup>
                <m:e>
                  <m:r>
                    <m:t>e</m:t>
                  </m:r>
                </m:e>
                <m:sup>
                  <m:r>
                    <m:rPr>
                      <m:sty m:val="p"/>
                    </m:rPr>
                    <m:t>−</m:t>
                  </m:r>
                  <m:r>
                    <m:t>k</m:t>
                  </m:r>
                  <m:r>
                    <m:t>t</m:t>
                  </m:r>
                </m:sup>
              </m:sSup>
            </m:oMath>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49</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Attempt C</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Begründung der Punkte</w:t>
            </w:r>
            <w:r>
              <w:rPr>
                <w:rFonts w:ascii="Calibri" w:hAnsi="Calibri" w:eastAsia="Calibri" w:cs="Calibri"/>
                <w:color w:val="20252B"/>
                <w:sz w:val="17"/>
              </w:rPr>
              <w:t xml:space="preserve"> </w:t>
            </w:r>
            <m:oMath>
              <m:r>
                <m:t>t</m:t>
              </m:r>
              <m:r>
                <m:rPr>
                  <m:sty m:val="p"/>
                </m:rPr>
                <m:t>=</m:t>
              </m:r>
              <m:r>
                <m:t>15</m:t>
              </m:r>
            </m:oMath>
            <w:r>
              <w:rPr>
                <w:rFonts w:ascii="Calibri" w:hAnsi="Calibri" w:eastAsia="Calibri" w:cs="Calibri"/>
                <w:color w:val="20252B"/>
                <w:sz w:val="17"/>
              </w:rPr>
              <w:t xml:space="preserve"> </w:t>
            </w:r>
            <w:r>
              <w:rPr>
                <w:rFonts w:ascii="Calibri" w:hAnsi="Calibri" w:eastAsia="Calibri" w:cs="Calibri"/>
                <w:color w:val="20252B"/>
                <w:sz w:val="17"/>
              </w:rPr>
              <w:t xml:space="preserve">und</w:t>
            </w:r>
            <w:r>
              <w:rPr>
                <w:rFonts w:ascii="Calibri" w:hAnsi="Calibri" w:eastAsia="Calibri" w:cs="Calibri"/>
                <w:color w:val="20252B"/>
                <w:sz w:val="17"/>
              </w:rPr>
              <w:t xml:space="preserve"> </w:t>
            </w:r>
            <m:oMath>
              <m:r>
                <m:t>t</m:t>
              </m:r>
              <m:r>
                <m:rPr>
                  <m:sty m:val="p"/>
                </m:rPr>
                <m:t>=</m:t>
              </m:r>
              <m:r>
                <m:t>45</m:t>
              </m:r>
            </m:oMath>
            <w:r>
              <w:rPr>
                <w:rFonts w:ascii="Calibri" w:hAnsi="Calibri" w:eastAsia="Calibri" w:cs="Calibri"/>
                <w:color w:val="20252B"/>
                <w:sz w:val="17"/>
              </w:rPr>
              <w:t xml:space="preserve"> </w:t>
            </w:r>
            <w:r>
              <w:rPr>
                <w:rFonts w:ascii="Calibri" w:hAnsi="Calibri" w:eastAsia="Calibri" w:cs="Calibri"/>
                <w:color w:val="20252B"/>
                <w:sz w:val="17"/>
              </w:rPr>
              <w:t xml:space="preserve">ist sachlich schwach.</w:t>
            </w:r>
            <w:r>
              <w:rPr>
                <w:rFonts w:ascii="Calibri" w:hAnsi="Calibri" w:eastAsia="Calibri" w:cs="Calibri"/>
                <w:color w:val="20252B"/>
                <w:sz w:val="17"/>
              </w:rPr>
              <w:t xml:space="preserve"> </w:t>
            </w:r>
            <m:oMath>
              <m:r>
                <m:t>T</m:t>
              </m:r>
              <m:d>
                <m:dPr>
                  <m:begChr m:val="("/>
                  <m:endChr m:val=")"/>
                  <m:sepChr m:val=""/>
                  <m:grow/>
                </m:dPr>
                <m:e>
                  <m:r>
                    <m:t>45</m:t>
                  </m:r>
                </m:e>
              </m:d>
              <m:r>
                <m:rPr>
                  <m:sty m:val="p"/>
                </m:rPr>
                <m:t>=</m:t>
              </m:r>
              <m:sSup>
                <m:e>
                  <m:r>
                    <m:t>28.2</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liegt nicht „close to the drinking threshold“ von</w:t>
            </w:r>
            <w:r>
              <w:rPr>
                <w:rFonts w:ascii="Calibri" w:hAnsi="Calibri" w:eastAsia="Calibri" w:cs="Calibri"/>
                <w:color w:val="20252B"/>
                <w:sz w:val="17"/>
              </w:rPr>
              <w:t xml:space="preserve"> </w:t>
            </w:r>
            <m:oMath>
              <m:sSup>
                <m:e>
                  <m:r>
                    <m:t>45</m:t>
                  </m:r>
                </m:e>
                <m:sup>
                  <m:r>
                    <m:rPr>
                      <m:sty m:val="p"/>
                    </m:rPr>
                    <m:t>∘</m:t>
                  </m:r>
                </m:sup>
              </m:sSup>
              <m:r>
                <m:rPr>
                  <m:sty m:val="p"/>
                </m:rPr>
                <m:t>C</m:t>
              </m:r>
            </m:oMath>
            <w:r>
              <w:rPr>
                <w:rFonts w:ascii="Calibri" w:hAnsi="Calibri" w:eastAsia="Calibri" w:cs="Calibri"/>
                <w:color w:val="20252B"/>
                <w:sz w:val="17"/>
              </w:rPr>
              <w:t xml:space="preserve">.</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Wenn eine schwellennahe Zweipunktschätzung gewünscht ist, die Punkte bei 20 und 25 Minuten verwenden - besser jedoch alle Daten per nichtlinearer Regression fitten.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50</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Attempt C</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zwei Punkte werden nach Sichtung der Daten ausgewählt. Das erzeugt Auswahlbias und lässt C im gewählten Bereich künstlich gut aussehen.</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Auswahlregel vor der Auswertung festlegen oder einen Trainings-/Validierungsansatz verwenden.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51</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Equation C</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Schwerer Tipp-/Rechenfehler: Gedruckt ist</w:t>
            </w:r>
            <w:r>
              <w:rPr>
                <w:rFonts w:ascii="Calibri" w:hAnsi="Calibri" w:eastAsia="Calibri" w:cs="Calibri"/>
                <w:color w:val="20252B"/>
                <w:sz w:val="17"/>
              </w:rPr>
              <w:t xml:space="preserve"> </w:t>
            </w:r>
            <m:oMath>
              <m:r>
                <m:t>T</m:t>
              </m:r>
              <m:d>
                <m:dPr>
                  <m:begChr m:val="("/>
                  <m:endChr m:val=")"/>
                  <m:sepChr m:val=""/>
                  <m:grow/>
                </m:dPr>
                <m:e>
                  <m:r>
                    <m:t>t</m:t>
                  </m:r>
                </m:e>
              </m:d>
              <m:r>
                <m:rPr>
                  <m:sty m:val="p"/>
                </m:rPr>
                <m:t>=</m:t>
              </m:r>
              <m:r>
                <m:t>78.7149</m:t>
              </m:r>
              <m:sSup>
                <m:e>
                  <m:r>
                    <m:t>e</m:t>
                  </m:r>
                </m:e>
                <m:sup>
                  <m:r>
                    <m:rPr>
                      <m:sty m:val="p"/>
                    </m:rPr>
                    <m:t>−</m:t>
                  </m:r>
                  <m:r>
                    <m:t>0.57955</m:t>
                  </m:r>
                  <m:r>
                    <m:t>t</m:t>
                  </m:r>
                </m:sup>
              </m:sSup>
              <m:r>
                <m:rPr>
                  <m:sty m:val="p"/>
                </m:rPr>
                <m:t>+</m:t>
              </m:r>
              <m:r>
                <m:t>22.4</m:t>
              </m:r>
            </m:oMath>
            <w:r>
              <w:rPr>
                <w:rFonts w:ascii="Calibri" w:hAnsi="Calibri" w:eastAsia="Calibri" w:cs="Calibri"/>
                <w:color w:val="20252B"/>
                <w:sz w:val="17"/>
              </w:rPr>
              <w:t xml:space="preserve">. Verwendet wird tatsächlich</w:t>
            </w:r>
            <w:r>
              <w:rPr>
                <w:rFonts w:ascii="Calibri" w:hAnsi="Calibri" w:eastAsia="Calibri" w:cs="Calibri"/>
                <w:color w:val="20252B"/>
                <w:sz w:val="17"/>
              </w:rPr>
              <w:t xml:space="preserve"> </w:t>
            </w:r>
            <m:oMath>
              <m:r>
                <m:rPr>
                  <m:sty m:val="p"/>
                </m:rPr>
                <m:t>−</m:t>
              </m:r>
              <m:r>
                <m:t>0.057955</m:t>
              </m:r>
              <m:r>
                <m:t>t</m:t>
              </m:r>
            </m:oMath>
            <w:r>
              <w:rPr>
                <w:rFonts w:ascii="Calibri" w:hAnsi="Calibri" w:eastAsia="Calibri" w:cs="Calibri"/>
                <w:color w:val="20252B"/>
                <w:sz w:val="17"/>
              </w:rPr>
              <w:t xml:space="preserve">. Der gedruckte Exponent ist zehnmal zu groß.</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Überall einheitlich:</w:t>
            </w:r>
            <w:r>
              <w:rPr>
                <w:rFonts w:ascii="Calibri" w:hAnsi="Calibri" w:eastAsia="Calibri" w:cs="Calibri"/>
                <w:color w:val="20252B"/>
                <w:sz w:val="17"/>
              </w:rPr>
              <w:t xml:space="preserve"> </w:t>
            </w:r>
            <m:oMath>
              <m:sSub>
                <m:e>
                  <m:r>
                    <m:t>T</m:t>
                  </m:r>
                </m:e>
                <m:sub>
                  <m:r>
                    <m:t>C</m:t>
                  </m:r>
                </m:sub>
              </m:sSub>
              <m:d>
                <m:dPr>
                  <m:begChr m:val="("/>
                  <m:endChr m:val=")"/>
                  <m:sepChr m:val=""/>
                  <m:grow/>
                </m:dPr>
                <m:e>
                  <m:r>
                    <m:t>t</m:t>
                  </m:r>
                </m:e>
              </m:d>
              <m:r>
                <m:rPr>
                  <m:sty m:val="p"/>
                </m:rPr>
                <m:t>=</m:t>
              </m:r>
              <m:r>
                <m:t>22.4</m:t>
              </m:r>
              <m:r>
                <m:rPr>
                  <m:sty m:val="p"/>
                </m:rPr>
                <m:t>+</m:t>
              </m:r>
              <m:r>
                <m:t>78.7149</m:t>
              </m:r>
              <m:sSup>
                <m:e>
                  <m:r>
                    <m:t>e</m:t>
                  </m:r>
                </m:e>
                <m:sup>
                  <m:r>
                    <m:rPr>
                      <m:sty m:val="p"/>
                    </m:rPr>
                    <m:t>−</m:t>
                  </m:r>
                  <m:r>
                    <m:t>0.057955</m:t>
                  </m:r>
                  <m:r>
                    <m:t>t</m:t>
                  </m:r>
                </m:sup>
              </m:sSup>
            </m:oMath>
            <w:r>
              <w:rPr>
                <w:rFonts w:ascii="Calibri" w:hAnsi="Calibri" w:eastAsia="Calibri" w:cs="Calibri"/>
                <w:color w:val="20252B"/>
                <w:sz w:val="17"/>
              </w:rPr>
              <w:t xml:space="preserve">. Danach sämtliche Tabellen und Grafiken neu generieren.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52</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Figure 1.5</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x-Achse ist „Time (seconds)“, obwohl die Zahlen Minuten sind. Der erläuternde Satz behebt die falsche Grafik nicht.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Achse in der Grafik selbst auf</w:t>
            </w:r>
            <w:r>
              <w:rPr>
                <w:rFonts w:ascii="Calibri" w:hAnsi="Calibri" w:eastAsia="Calibri" w:cs="Calibri"/>
                <w:color w:val="20252B"/>
                <w:sz w:val="17"/>
              </w:rPr>
              <w:t xml:space="preserve"> </w:t>
            </w:r>
            <w:r>
              <w:rPr>
                <w:bCs/>
                <w:rFonts w:ascii="Calibri" w:hAnsi="Calibri" w:eastAsia="Calibri" w:cs="Calibri"/>
                <w:b/>
                <w:color w:val="20252B"/>
                <w:sz w:val="17"/>
              </w:rPr>
              <w:t xml:space="preserve">Time (minutes)</w:t>
            </w:r>
            <w:r>
              <w:rPr>
                <w:rFonts w:ascii="Calibri" w:hAnsi="Calibri" w:eastAsia="Calibri" w:cs="Calibri"/>
                <w:color w:val="20252B"/>
                <w:sz w:val="17"/>
              </w:rPr>
              <w:t xml:space="preserve"> </w:t>
            </w:r>
            <w:r>
              <w:rPr>
                <w:rFonts w:ascii="Calibri" w:hAnsi="Calibri" w:eastAsia="Calibri" w:cs="Calibri"/>
                <w:color w:val="20252B"/>
                <w:sz w:val="17"/>
              </w:rPr>
              <w:t xml:space="preserve">korrigieren.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53</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Modelle A-C</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 B und C sind nicht drei verschiedene physikalische Modelle. Alle haben die Form</w:t>
            </w:r>
            <w:r>
              <w:rPr>
                <w:rFonts w:ascii="Calibri" w:hAnsi="Calibri" w:eastAsia="Calibri" w:cs="Calibri"/>
                <w:color w:val="20252B"/>
                <w:sz w:val="17"/>
              </w:rPr>
              <w:t xml:space="preserve"> </w:t>
            </w:r>
            <m:oMath>
              <m:r>
                <m:t>T</m:t>
              </m:r>
              <m:r>
                <m:rPr>
                  <m:sty m:val="p"/>
                </m:rPr>
                <m:t>=</m:t>
              </m:r>
              <m:sSub>
                <m:e>
                  <m:r>
                    <m:t>T</m:t>
                  </m:r>
                </m:e>
                <m:sub>
                  <m:r>
                    <m:t>a</m:t>
                  </m:r>
                </m:sub>
              </m:sSub>
              <m:r>
                <m:rPr>
                  <m:sty m:val="p"/>
                </m:rPr>
                <m:t>+</m:t>
              </m:r>
              <m:r>
                <m:t>A</m:t>
              </m:r>
              <m:sSup>
                <m:e>
                  <m:r>
                    <m:t>e</m:t>
                  </m:r>
                </m:e>
                <m:sup>
                  <m:r>
                    <m:rPr>
                      <m:sty m:val="p"/>
                    </m:rPr>
                    <m:t>−</m:t>
                  </m:r>
                  <m:r>
                    <m:t>k</m:t>
                  </m:r>
                  <m:r>
                    <m:t>t</m:t>
                  </m:r>
                </m:sup>
              </m:sSup>
            </m:oMath>
            <w:r>
              <w:rPr>
                <w:rFonts w:ascii="Calibri" w:hAnsi="Calibri" w:eastAsia="Calibri" w:cs="Calibri"/>
                <w:color w:val="20252B"/>
                <w:sz w:val="17"/>
              </w:rPr>
              <w:t xml:space="preserve">; nur die Parameterschätzung ist verschieden.</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Überschrift ändern zu</w:t>
            </w:r>
            <w:r>
              <w:rPr>
                <w:rFonts w:ascii="Calibri" w:hAnsi="Calibri" w:eastAsia="Calibri" w:cs="Calibri"/>
                <w:color w:val="20252B"/>
                <w:sz w:val="17"/>
              </w:rPr>
              <w:t xml:space="preserve"> </w:t>
            </w:r>
            <w:r>
              <w:rPr>
                <w:bCs/>
                <w:rFonts w:ascii="Calibri" w:hAnsi="Calibri" w:eastAsia="Calibri" w:cs="Calibri"/>
                <w:b/>
                <w:color w:val="20252B"/>
                <w:sz w:val="17"/>
              </w:rPr>
              <w:t xml:space="preserve">“</w:t>
            </w:r>
            <w:r>
              <w:rPr>
                <w:bCs/>
                <w:rFonts w:ascii="Calibri" w:hAnsi="Calibri" w:eastAsia="Calibri" w:cs="Calibri"/>
                <w:b/>
                <w:color w:val="20252B"/>
                <w:sz w:val="17"/>
              </w:rPr>
              <w:t xml:space="preserve">Comparing three parameter-estimation methods for the same Newton cooling model</w:t>
            </w:r>
            <w:r>
              <w:rPr>
                <w:bCs/>
                <w:rFonts w:ascii="Calibri" w:hAnsi="Calibri" w:eastAsia="Calibri" w:cs="Calibri"/>
                <w:b/>
                <w:color w:val="20252B"/>
                <w:sz w:val="17"/>
              </w:rPr>
              <w:t xml:space="preserve">”</w:t>
            </w:r>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54</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Modellierung</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Gerade weil RMSE in</w:t>
            </w:r>
            <w:r>
              <w:rPr>
                <w:rFonts w:ascii="Calibri" w:hAnsi="Calibri" w:eastAsia="Calibri" w:cs="Calibri"/>
                <w:color w:val="20252B"/>
                <w:sz w:val="17"/>
              </w:rPr>
              <w:t xml:space="preserve"> </w:t>
            </w:r>
            <m:oMath>
              <m:sSup>
                <m:e>
                  <m:r>
                    <m:t>​</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das Vergleichsmaß ist, fehlt die naheliegende Methode: direkte nichtlineare kleinste Quadrate in der ursprünglichen Temperaturskala.</w:t>
            </w:r>
          </w:p>
        </w:tc>
        <w:tc>
          <w:tcPr>
            <w:tcW w:type="dxa" w:w="3840"/>
            <w:tcMar>
              <w:top w:w="80" w:type="dxa"/>
              <w:start w:w="120" w:type="dxa"/>
              <w:bottom w:w="80" w:type="dxa"/>
              <w:end w:w="120" w:type="dxa"/>
            </w:tcMar>
            <w:vAlign w:val="top"/>
          </w:tcPr>
          <w:p>
            <w:pPr>
              <w:pStyle w:val="Compact"/>
              <w:spacing w:before="0" w:after="50" w:line="259" w:lineRule="auto"/>
              <w:jc w:val="left"/>
            </w:pPr>
            <m:oMath>
              <m:r>
                <m:rPr>
                  <m:sty m:val="p"/>
                </m:rPr>
                <m:t>S</m:t>
              </m:r>
              <m:r>
                <m:rPr>
                  <m:sty m:val="p"/>
                </m:rPr>
                <m:t>S</m:t>
              </m:r>
              <m:r>
                <m:rPr>
                  <m:sty m:val="p"/>
                </m:rPr>
                <m:t>E</m:t>
              </m:r>
              <m:d>
                <m:dPr>
                  <m:begChr m:val="("/>
                  <m:endChr m:val=")"/>
                  <m:sepChr m:val=""/>
                  <m:grow/>
                </m:dPr>
                <m:e>
                  <m:r>
                    <m:t>A</m:t>
                  </m:r>
                  <m:r>
                    <m:rPr>
                      <m:sty m:val="p"/>
                    </m:rPr>
                    <m:t>,</m:t>
                  </m:r>
                  <m:r>
                    <m:t>k</m:t>
                  </m:r>
                </m:e>
              </m:d>
              <m:r>
                <m:rPr>
                  <m:sty m:val="p"/>
                </m:rPr>
                <m:t>=</m:t>
              </m:r>
              <m:nary>
                <m:naryPr>
                  <m:chr m:val="∑"/>
                  <m:limLoc m:val="undOvr"/>
                  <m:subHide m:val="off"/>
                  <m:supHide m:val="on"/>
                </m:naryPr>
                <m:sub>
                  <m:r>
                    <m:t>i</m:t>
                  </m:r>
                </m:sub>
                <m:sup>
                  <m:r>
                    <m:t>​</m:t>
                  </m:r>
                </m:sup>
                <m:e>
                  <m:sSup>
                    <m:e>
                      <m:d>
                        <m:dPr>
                          <m:begChr m:val="["/>
                          <m:endChr m:val="]"/>
                          <m:sepChr m:val=""/>
                          <m:grow/>
                        </m:dPr>
                        <m:e>
                          <m:sSub>
                            <m:e>
                              <m:r>
                                <m:t>T</m:t>
                              </m:r>
                            </m:e>
                            <m:sub>
                              <m:r>
                                <m:t>i</m:t>
                              </m:r>
                            </m:sub>
                          </m:sSub>
                          <m:r>
                            <m:rPr>
                              <m:sty m:val="p"/>
                            </m:rPr>
                            <m:t>−</m:t>
                          </m:r>
                          <m:d>
                            <m:dPr>
                              <m:begChr m:val="("/>
                              <m:endChr m:val=")"/>
                              <m:sepChr m:val=""/>
                              <m:grow/>
                            </m:dPr>
                            <m:e>
                              <m:sSub>
                                <m:e>
                                  <m:r>
                                    <m:t>T</m:t>
                                  </m:r>
                                </m:e>
                                <m:sub>
                                  <m:r>
                                    <m:t>a</m:t>
                                  </m:r>
                                </m:sub>
                              </m:sSub>
                              <m:r>
                                <m:rPr>
                                  <m:sty m:val="p"/>
                                </m:rPr>
                                <m:t>+</m:t>
                              </m:r>
                              <m:r>
                                <m:t>A</m:t>
                              </m:r>
                              <m:sSup>
                                <m:e>
                                  <m:r>
                                    <m:t>e</m:t>
                                  </m:r>
                                </m:e>
                                <m:sup>
                                  <m:r>
                                    <m:rPr>
                                      <m:sty m:val="p"/>
                                    </m:rPr>
                                    <m:t>−</m:t>
                                  </m:r>
                                  <m:r>
                                    <m:t>k</m:t>
                                  </m:r>
                                  <m:sSub>
                                    <m:e>
                                      <m:r>
                                        <m:t>t</m:t>
                                      </m:r>
                                    </m:e>
                                    <m:sub>
                                      <m:r>
                                        <m:t>i</m:t>
                                      </m:r>
                                    </m:sub>
                                  </m:sSub>
                                </m:sup>
                              </m:sSup>
                            </m:e>
                          </m:d>
                        </m:e>
                      </m:d>
                    </m:e>
                    <m:sup>
                      <m:r>
                        <m:t>2</m:t>
                      </m:r>
                    </m:sup>
                  </m:sSup>
                </m:e>
              </m:nary>
            </m:oMath>
            <w:r>
              <w:rPr>
                <w:rFonts w:ascii="Calibri" w:hAnsi="Calibri" w:eastAsia="Calibri" w:cs="Calibri"/>
                <w:color w:val="20252B"/>
                <w:sz w:val="17"/>
              </w:rPr>
              <w:t xml:space="preserve"> </w:t>
            </w:r>
            <w:r>
              <w:rPr>
                <w:rFonts w:ascii="Calibri" w:hAnsi="Calibri" w:eastAsia="Calibri" w:cs="Calibri"/>
                <w:color w:val="20252B"/>
                <w:sz w:val="17"/>
              </w:rPr>
              <w:t xml:space="preserve">minimieren und das Ergebnis mit der Log-Regression vergleichen.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55</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RMSE section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RMSE ist nicht allgemein „the standard deviation of the residuals“. Das gilt nur unter zusätzlichen Bedingungen und mit anderer Zentrierung/Normierung.</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RMSE is the square root of the mean squared residual and measures the typical prediction error in the original temperature units.</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56</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RMSE section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 lower result shows that the regression line is a better suit“ ist sprachlich und sachlich ungenau; nicht alle verglichenen Objekte sind Regressionsgeraden.</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When models are evaluated on the same observations, a lower RMSE indicates a closer fit in degrees Celsius.</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57</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RMSE calculations</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Es fehlt eine beispielhafte RMSE-Rechnung oder eine eindeutige Spreadsheet-Formel. Dadurch fällt der falsche angepasste Wert nicht auf.</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Eine Residuentabelle oder mindestens eine vollständig eingesetzte Rechnung zeigen; Dateiformel/Software nennen.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58</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Table 1.9</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Der Wert</w:t>
            </w:r>
            <w:r>
              <w:rPr>
                <w:rFonts w:ascii="Calibri" w:hAnsi="Calibri" w:eastAsia="Calibri" w:cs="Calibri"/>
                <w:color w:val="20252B"/>
                <w:sz w:val="17"/>
              </w:rPr>
              <w:t xml:space="preserve"> </w:t>
            </w:r>
            <m:oMath>
              <m:sSup>
                <m:e>
                  <m:r>
                    <m:t>1.991</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für C bei</w:t>
            </w:r>
            <w:r>
              <w:rPr>
                <w:rFonts w:ascii="Calibri" w:hAnsi="Calibri" w:eastAsia="Calibri" w:cs="Calibri"/>
                <w:color w:val="20252B"/>
                <w:sz w:val="17"/>
              </w:rPr>
              <w:t xml:space="preserve"> </w:t>
            </w:r>
            <m:oMath>
              <m:r>
                <m:t>t</m:t>
              </m:r>
              <m:r>
                <m:rPr>
                  <m:sty m:val="p"/>
                </m:rPr>
                <m:t>≥</m:t>
              </m:r>
              <m:r>
                <m:t>10</m:t>
              </m:r>
            </m:oMath>
            <w:r>
              <w:rPr>
                <w:rFonts w:ascii="Calibri" w:hAnsi="Calibri" w:eastAsia="Calibri" w:cs="Calibri"/>
                <w:color w:val="20252B"/>
                <w:sz w:val="17"/>
              </w:rPr>
              <w:t xml:space="preserve"> </w:t>
            </w:r>
            <w:r>
              <w:rPr>
                <w:rFonts w:ascii="Calibri" w:hAnsi="Calibri" w:eastAsia="Calibri" w:cs="Calibri"/>
                <w:color w:val="20252B"/>
                <w:sz w:val="17"/>
              </w:rPr>
              <w:t xml:space="preserve">ist aus den angegebenen Werten nicht reproduzierbar. Mit Tabelle 1.7 ergibt sich ungefähr</w:t>
            </w:r>
            <w:r>
              <w:rPr>
                <w:rFonts w:ascii="Calibri" w:hAnsi="Calibri" w:eastAsia="Calibri" w:cs="Calibri"/>
                <w:color w:val="20252B"/>
                <w:sz w:val="17"/>
              </w:rPr>
              <w:t xml:space="preserve"> </w:t>
            </w:r>
            <m:oMath>
              <m:sSup>
                <m:e>
                  <m:r>
                    <m:t>2.050</m:t>
                  </m:r>
                </m:e>
                <m:sup>
                  <m:r>
                    <m:rPr>
                      <m:sty m:val="p"/>
                    </m:rPr>
                    <m:t>∘</m:t>
                  </m:r>
                </m:sup>
              </m:sSup>
              <m:r>
                <m:rPr>
                  <m:sty m:val="p"/>
                </m:rPr>
                <m:t>C</m:t>
              </m:r>
            </m:oMath>
            <w:r>
              <w:rPr>
                <w:rFonts w:ascii="Calibri" w:hAnsi="Calibri" w:eastAsia="Calibri" w:cs="Calibri"/>
                <w:color w:val="20252B"/>
                <w:sz w:val="17"/>
              </w:rPr>
              <w:t xml:space="preserve">.</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RMSE neu berechnen:</w:t>
            </w:r>
            <w:r>
              <w:rPr>
                <w:rFonts w:ascii="Calibri" w:hAnsi="Calibri" w:eastAsia="Calibri" w:cs="Calibri"/>
                <w:color w:val="20252B"/>
                <w:sz w:val="17"/>
              </w:rPr>
              <w:t xml:space="preserve"> </w:t>
            </w:r>
            <m:oMath>
              <m:rad>
                <m:radPr>
                  <m:degHide m:val="on"/>
                </m:radPr>
                <m:deg/>
                <m:e>
                  <m:f>
                    <m:fPr>
                      <m:type m:val="bar"/>
                    </m:fPr>
                    <m:num>
                      <m:r>
                        <m:t>1</m:t>
                      </m:r>
                    </m:num>
                    <m:den>
                      <m:r>
                        <m:t>11</m:t>
                      </m:r>
                    </m:den>
                  </m:f>
                  <m:nary>
                    <m:naryPr>
                      <m:chr m:val="∑"/>
                      <m:limLoc m:val="undOvr"/>
                      <m:subHide m:val="off"/>
                      <m:supHide m:val="off"/>
                    </m:naryPr>
                    <m:sub>
                      <m:r>
                        <m:t>t</m:t>
                      </m:r>
                      <m:r>
                        <m:rPr>
                          <m:sty m:val="p"/>
                        </m:rPr>
                        <m:t>=</m:t>
                      </m:r>
                      <m:r>
                        <m:t>10</m:t>
                      </m:r>
                    </m:sub>
                    <m:sup>
                      <m:r>
                        <m:t>60</m:t>
                      </m:r>
                    </m:sup>
                    <m:e>
                      <m:sSup>
                        <m:e>
                          <m:d>
                            <m:dPr>
                              <m:begChr m:val="("/>
                              <m:endChr m:val=")"/>
                              <m:sepChr m:val=""/>
                              <m:grow/>
                            </m:dPr>
                            <m:e>
                              <m:sSub>
                                <m:e>
                                  <m:r>
                                    <m:t>T</m:t>
                                  </m:r>
                                </m:e>
                                <m:sub>
                                  <m:r>
                                    <m:t>i</m:t>
                                  </m:r>
                                </m:sub>
                              </m:sSub>
                              <m:r>
                                <m:rPr>
                                  <m:sty m:val="p"/>
                                </m:rPr>
                                <m:t>−</m:t>
                              </m:r>
                              <m:sSub>
                                <m:e>
                                  <m:acc>
                                    <m:accPr>
                                      <m:chr m:val="̂"/>
                                    </m:accPr>
                                    <m:e>
                                      <m:r>
                                        <m:t>T</m:t>
                                      </m:r>
                                    </m:e>
                                  </m:acc>
                                </m:e>
                                <m:sub>
                                  <m:r>
                                    <m:t>i</m:t>
                                  </m:r>
                                </m:sub>
                              </m:sSub>
                            </m:e>
                          </m:d>
                        </m:e>
                        <m:sup>
                          <m:r>
                            <m:t>2</m:t>
                          </m:r>
                        </m:sup>
                      </m:sSup>
                    </m:e>
                  </m:nary>
                </m:e>
              </m:rad>
              <m:r>
                <m:rPr>
                  <m:sty m:val="p"/>
                </m:rPr>
                <m:t>≈</m:t>
              </m:r>
              <m:sSup>
                <m:e>
                  <m:r>
                    <m:t>2.050</m:t>
                  </m:r>
                </m:e>
                <m:sup>
                  <m:r>
                    <m:rPr>
                      <m:sty m:val="p"/>
                    </m:rPr>
                    <m:t>∘</m:t>
                  </m:r>
                </m:sup>
              </m:sSup>
              <m:r>
                <m:rPr>
                  <m:sty m:val="p"/>
                </m:rPr>
                <m:t>C</m:t>
              </m:r>
            </m:oMath>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59</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Adapted comparison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C auf</w:t>
            </w:r>
            <w:r>
              <w:rPr>
                <w:rFonts w:ascii="Calibri" w:hAnsi="Calibri" w:eastAsia="Calibri" w:cs="Calibri"/>
                <w:color w:val="20252B"/>
                <w:sz w:val="17"/>
              </w:rPr>
              <w:t xml:space="preserve"> </w:t>
            </w:r>
            <m:oMath>
              <m:r>
                <m:t>t</m:t>
              </m:r>
              <m:r>
                <m:rPr>
                  <m:sty m:val="p"/>
                </m:rPr>
                <m:t>≥</m:t>
              </m:r>
              <m:r>
                <m:t>10</m:t>
              </m:r>
            </m:oMath>
            <w:r>
              <w:rPr>
                <w:rFonts w:ascii="Calibri" w:hAnsi="Calibri" w:eastAsia="Calibri" w:cs="Calibri"/>
                <w:color w:val="20252B"/>
                <w:sz w:val="17"/>
              </w:rPr>
              <w:t xml:space="preserve"> </w:t>
            </w:r>
            <w:r>
              <w:rPr>
                <w:rFonts w:ascii="Calibri" w:hAnsi="Calibri" w:eastAsia="Calibri" w:cs="Calibri"/>
                <w:color w:val="20252B"/>
                <w:sz w:val="17"/>
              </w:rPr>
              <w:t xml:space="preserve">wird mit A und B auf</w:t>
            </w:r>
            <w:r>
              <w:rPr>
                <w:rFonts w:ascii="Calibri" w:hAnsi="Calibri" w:eastAsia="Calibri" w:cs="Calibri"/>
                <w:color w:val="20252B"/>
                <w:sz w:val="17"/>
              </w:rPr>
              <w:t xml:space="preserve"> </w:t>
            </w:r>
            <m:oMath>
              <m:r>
                <m:t>t</m:t>
              </m:r>
              <m:r>
                <m:rPr>
                  <m:sty m:val="p"/>
                </m:rPr>
                <m:t>≥</m:t>
              </m:r>
              <m:r>
                <m:t>0</m:t>
              </m:r>
            </m:oMath>
            <w:r>
              <w:rPr>
                <w:rFonts w:ascii="Calibri" w:hAnsi="Calibri" w:eastAsia="Calibri" w:cs="Calibri"/>
                <w:color w:val="20252B"/>
                <w:sz w:val="17"/>
              </w:rPr>
              <w:t xml:space="preserve"> </w:t>
            </w:r>
            <w:r>
              <w:rPr>
                <w:rFonts w:ascii="Calibri" w:hAnsi="Calibri" w:eastAsia="Calibri" w:cs="Calibri"/>
                <w:color w:val="20252B"/>
                <w:sz w:val="17"/>
              </w:rPr>
              <w:t xml:space="preserve">verglichen. RMSE-Werte auf unterschiedlichen Beobachtungsmengen sind nicht direkt vergleichbar.</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Alle Gleichungen auf demselben Bereich prüfen. Für</w:t>
            </w:r>
            <w:r>
              <w:rPr>
                <w:rFonts w:ascii="Calibri" w:hAnsi="Calibri" w:eastAsia="Calibri" w:cs="Calibri"/>
                <w:color w:val="20252B"/>
                <w:sz w:val="17"/>
              </w:rPr>
              <w:t xml:space="preserve"> </w:t>
            </w:r>
            <m:oMath>
              <m:r>
                <m:t>t</m:t>
              </m:r>
              <m:r>
                <m:rPr>
                  <m:sty m:val="p"/>
                </m:rPr>
                <m:t>≥</m:t>
              </m:r>
              <m:r>
                <m:t>10</m:t>
              </m:r>
            </m:oMath>
            <w:r>
              <w:rPr>
                <w:rFonts w:ascii="Calibri" w:hAnsi="Calibri" w:eastAsia="Calibri" w:cs="Calibri"/>
                <w:color w:val="20252B"/>
                <w:sz w:val="17"/>
              </w:rPr>
              <w:t xml:space="preserve"> </w:t>
            </w:r>
            <w:r>
              <w:rPr>
                <w:rFonts w:ascii="Calibri" w:hAnsi="Calibri" w:eastAsia="Calibri" w:cs="Calibri"/>
                <w:color w:val="20252B"/>
                <w:sz w:val="17"/>
              </w:rPr>
              <w:t xml:space="preserve">ergeben sich aus den sichtbaren Daten ungefähr: A</w:t>
            </w:r>
            <w:r>
              <w:rPr>
                <w:rFonts w:ascii="Calibri" w:hAnsi="Calibri" w:eastAsia="Calibri" w:cs="Calibri"/>
                <w:color w:val="20252B"/>
                <w:sz w:val="17"/>
              </w:rPr>
              <w:t xml:space="preserve"> </w:t>
            </w:r>
            <m:oMath>
              <m:r>
                <m:t>3.243</m:t>
              </m:r>
            </m:oMath>
            <w:r>
              <w:rPr>
                <w:rFonts w:ascii="Calibri" w:hAnsi="Calibri" w:eastAsia="Calibri" w:cs="Calibri"/>
                <w:color w:val="20252B"/>
                <w:sz w:val="17"/>
              </w:rPr>
              <w:t xml:space="preserve">, B</w:t>
            </w:r>
            <w:r>
              <w:rPr>
                <w:rFonts w:ascii="Calibri" w:hAnsi="Calibri" w:eastAsia="Calibri" w:cs="Calibri"/>
                <w:color w:val="20252B"/>
                <w:sz w:val="17"/>
              </w:rPr>
              <w:t xml:space="preserve"> </w:t>
            </w:r>
            <m:oMath>
              <m:r>
                <m:t>1.604</m:t>
              </m:r>
            </m:oMath>
            <w:r>
              <w:rPr>
                <w:rFonts w:ascii="Calibri" w:hAnsi="Calibri" w:eastAsia="Calibri" w:cs="Calibri"/>
                <w:color w:val="20252B"/>
                <w:sz w:val="17"/>
              </w:rPr>
              <w:t xml:space="preserve">, C</w:t>
            </w:r>
            <w:r>
              <w:rPr>
                <w:rFonts w:ascii="Calibri" w:hAnsi="Calibri" w:eastAsia="Calibri" w:cs="Calibri"/>
                <w:color w:val="20252B"/>
                <w:sz w:val="17"/>
              </w:rPr>
              <w:t xml:space="preserve"> </w:t>
            </w:r>
            <m:oMath>
              <m:r>
                <m:t>2.050</m:t>
              </m:r>
              <m:sSup>
                <m:e>
                  <m:r>
                    <m:t> </m:t>
                  </m:r>
                </m:e>
                <m:sup>
                  <m:r>
                    <m:rPr>
                      <m:sty m:val="p"/>
                    </m:rPr>
                    <m:t>∘</m:t>
                  </m:r>
                </m:sup>
              </m:sSup>
              <m:r>
                <m:rPr>
                  <m:sty m:val="p"/>
                </m:rPr>
                <m:t>C</m:t>
              </m:r>
            </m:oMath>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60</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Auswahl C</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Nach dem fairen Vergleich ist B, nicht C, unter den drei vorhandenen Gleichungen im Bereich</w:t>
            </w:r>
            <w:r>
              <w:rPr>
                <w:rFonts w:ascii="Calibri" w:hAnsi="Calibri" w:eastAsia="Calibri" w:cs="Calibri"/>
                <w:color w:val="20252B"/>
                <w:sz w:val="17"/>
              </w:rPr>
              <w:t xml:space="preserve"> </w:t>
            </w:r>
            <m:oMath>
              <m:r>
                <m:t>t</m:t>
              </m:r>
              <m:r>
                <m:rPr>
                  <m:sty m:val="p"/>
                </m:rPr>
                <m:t>≥</m:t>
              </m:r>
              <m:r>
                <m:t>10</m:t>
              </m:r>
            </m:oMath>
            <w:r>
              <w:rPr>
                <w:rFonts w:ascii="Calibri" w:hAnsi="Calibri" w:eastAsia="Calibri" w:cs="Calibri"/>
                <w:color w:val="20252B"/>
                <w:sz w:val="17"/>
              </w:rPr>
              <w:t xml:space="preserve"> </w:t>
            </w:r>
            <w:r>
              <w:rPr>
                <w:rFonts w:ascii="Calibri" w:hAnsi="Calibri" w:eastAsia="Calibri" w:cs="Calibri"/>
                <w:color w:val="20252B"/>
                <w:sz w:val="17"/>
              </w:rPr>
              <w:t xml:space="preserve">am besten. Die zentrale Modellentscheidung der IA ist daher nicht durch die eigenen Daten gedeckt.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Entweder B auswählen oder - besser - direkte nichtlineare Regression einsetzen und auf einer separaten Messreihe validieren.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61</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Interpretation C</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hohe Anfangstemperatur von C entsteht vor allem durch die Zweipunktschätzung, nicht primär dadurch, dass</w:t>
            </w:r>
            <w:r>
              <w:rPr>
                <w:rFonts w:ascii="Calibri" w:hAnsi="Calibri" w:eastAsia="Calibri" w:cs="Calibri"/>
                <w:color w:val="20252B"/>
                <w:sz w:val="17"/>
              </w:rPr>
              <w:t xml:space="preserve"> </w:t>
            </w:r>
            <m:oMath>
              <m:sSub>
                <m:e>
                  <m:r>
                    <m:t>T</m:t>
                  </m:r>
                </m:e>
                <m:sub>
                  <m:r>
                    <m:t>a</m:t>
                  </m:r>
                </m:sub>
              </m:sSub>
              <m:r>
                <m:rPr>
                  <m:sty m:val="p"/>
                </m:rPr>
                <m:t>=</m:t>
              </m:r>
              <m:sSup>
                <m:e>
                  <m:r>
                    <m:t>22.4</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konstant gesetzt wurde.</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The unrealistic intercept is a consequence of fitting only the 15- and 45-minute observations and extrapolating the resulting curve back to</w:t>
            </w:r>
            <w:r>
              <w:rPr>
                <w:bCs/>
                <w:rFonts w:ascii="Calibri" w:hAnsi="Calibri" w:eastAsia="Calibri" w:cs="Calibri"/>
                <w:b/>
                <w:color w:val="20252B"/>
                <w:sz w:val="17"/>
              </w:rPr>
              <w:t xml:space="preserve"> </w:t>
            </w:r>
            <m:oMath>
              <m:r>
                <m:t>t</m:t>
              </m:r>
              <m:r>
                <m:rPr>
                  <m:sty m:val="p"/>
                </m:rPr>
                <m:t>=</m:t>
              </m:r>
              <m:r>
                <m:t>0</m:t>
              </m:r>
            </m:oMath>
            <w:r>
              <w:rPr>
                <w:bCs/>
                <w:rFonts w:ascii="Calibri" w:hAnsi="Calibri" w:eastAsia="Calibri" w:cs="Calibri"/>
                <w:b/>
                <w:color w:val="20252B"/>
                <w:sz w:val="17"/>
              </w:rPr>
              <w:t xml:space="preserv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62</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Interpretation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Erwärmung der lokalen Luft und die Wärmerückgabe der Tasse werden als feststehende Erklärungen formuliert. Die Daten trennen diese Mechanismen nicht.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Als Hypothesen kennzeichnen und ggf. ein gekoppeltes Tasse-Flüssigkeit-Modell nur als Erweiterung diskutieren.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63</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Ausschluss 0-10 min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 would never drink the tea immediately“ rechtfertigt nicht automatisch das Entfernen der frühen Werte, denn die gesuchte Zeit wird ab</w:t>
            </w:r>
            <w:r>
              <w:rPr>
                <w:rFonts w:ascii="Calibri" w:hAnsi="Calibri" w:eastAsia="Calibri" w:cs="Calibri"/>
                <w:color w:val="20252B"/>
                <w:sz w:val="17"/>
              </w:rPr>
              <w:t xml:space="preserve"> </w:t>
            </w:r>
            <m:oMath>
              <m:r>
                <m:t>t</m:t>
              </m:r>
              <m:r>
                <m:rPr>
                  <m:sty m:val="p"/>
                </m:rPr>
                <m:t>=</m:t>
              </m:r>
              <m:r>
                <m:t>0</m:t>
              </m:r>
            </m:oMath>
            <w:r>
              <w:rPr>
                <w:rFonts w:ascii="Calibri" w:hAnsi="Calibri" w:eastAsia="Calibri" w:cs="Calibri"/>
                <w:color w:val="20252B"/>
                <w:sz w:val="17"/>
              </w:rPr>
              <w:t xml:space="preserve"> </w:t>
            </w:r>
            <w:r>
              <w:rPr>
                <w:rFonts w:ascii="Calibri" w:hAnsi="Calibri" w:eastAsia="Calibri" w:cs="Calibri"/>
                <w:color w:val="20252B"/>
                <w:sz w:val="17"/>
              </w:rPr>
              <w:t xml:space="preserve">gemessen.</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Relevanten Auswertebereich vorab definieren und trotzdem den Zeitursprung beibehalten; alle Methoden auf demselben Bereich fitten und testen.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64</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Validierung</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Alle Daten werden zugleich zur Wahl/Fit des Modells und zur Bewertung benutzt. Das ist In-Sample-Güte, keine unabhängige Vorhersagegenauigkeit.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Trial 1 und 2 zum Fitten, Trial 3 als Validierung verwenden; anschließend Rollen rotieren oder einen vierten Validierungs-Trial erheben.</w:t>
            </w:r>
          </w:p>
        </w:tc>
      </w:tr>
    </w:tbl>
    <w:bookmarkEnd w:id="26"/>
    <w:bookmarkStart w:id="27" w:name="X78fbb42cdab97352115d8d9824fc1529fb3513f"/>
    <w:p>
      <w:pPr>
        <w:pStyle w:val="Heading2"/>
        <w:keepNext/>
        <w:keepLines/>
      </w:pPr>
      <w:r>
        <w:rPr>
          <w:rFonts w:ascii="Calibri" w:hAnsi="Calibri" w:eastAsia="Calibri" w:cs="Calibri"/>
        </w:rPr>
        <w:t xml:space="preserve">4.3 Schlussfolgerung, Reflexion, Quellen und Sprache</w:t>
      </w:r>
    </w:p>
    <w:tbl>
      <w:tblPr>
        <w:tblStyle w:val="Table"/>
        <w:tblW w:type="dxa" w:w="9360"/>
        <w:jc w:val="left"/>
        <w:tblLayout w:type="fixed"/>
        <w:tblLook w:firstRow="1" w:lastRow="0" w:firstColumn="0" w:lastColumn="0" w:noHBand="0" w:noVBand="0" w:val="0020"/>
        <w:tblInd w:w="120" w:type="dxa"/>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Pr>
      <w:tblGrid>
        <w:gridCol w:w="540"/>
        <w:gridCol w:w="1380"/>
        <w:gridCol w:w="3600"/>
        <w:gridCol w:w="3840"/>
      </w:tblGrid>
      <w:tr>
        <w:trPr>
          <w:tblHeader w:val="true"/>
        </w:trPr>
        <w:tc>
          <w:tcPr>
            <w:tcW w:type="dxa" w:w="540"/>
            <w:tcMar>
              <w:top w:w="80" w:type="dxa"/>
              <w:start w:w="120" w:type="dxa"/>
              <w:bottom w:w="80" w:type="dxa"/>
              <w:end w:w="120" w:type="dxa"/>
            </w:tcMar>
            <w:vAlign w:val="center"/>
            <w:shd w:fill="E8EEF5"/>
          </w:tcPr>
          <w:p>
            <w:pPr>
              <w:pStyle w:val="Compact"/>
              <w:spacing w:before="0" w:after="50" w:line="259" w:lineRule="auto"/>
              <w:jc w:val="center"/>
            </w:pPr>
            <w:r>
              <w:rPr>
                <w:rFonts w:ascii="Calibri" w:hAnsi="Calibri" w:eastAsia="Calibri" w:cs="Calibri"/>
                <w:b/>
                <w:color w:val="0B2545"/>
                <w:sz w:val="17"/>
              </w:rPr>
              <w:t xml:space="preserve">Nr.</w:t>
            </w:r>
          </w:p>
        </w:tc>
        <w:tc>
          <w:tcPr>
            <w:tcW w:type="dxa" w:w="1380"/>
            <w:tcMar>
              <w:top w:w="80" w:type="dxa"/>
              <w:start w:w="120" w:type="dxa"/>
              <w:bottom w:w="80" w:type="dxa"/>
              <w:end w:w="120" w:type="dxa"/>
            </w:tcMar>
            <w:vAlign w:val="center"/>
            <w:shd w:fill="E8EEF5"/>
          </w:tcPr>
          <w:p>
            <w:pPr>
              <w:pStyle w:val="Compact"/>
              <w:spacing w:before="0" w:after="50" w:line="259" w:lineRule="auto"/>
              <w:jc w:val="left"/>
            </w:pPr>
            <w:r>
              <w:rPr>
                <w:rFonts w:ascii="Calibri" w:hAnsi="Calibri" w:eastAsia="Calibri" w:cs="Calibri"/>
                <w:b/>
                <w:color w:val="0B2545"/>
                <w:sz w:val="17"/>
              </w:rPr>
              <w:t xml:space="preserve">Fundstelle</w:t>
            </w:r>
          </w:p>
        </w:tc>
        <w:tc>
          <w:tcPr>
            <w:tcW w:type="dxa" w:w="3600"/>
            <w:tcMar>
              <w:top w:w="80" w:type="dxa"/>
              <w:start w:w="120" w:type="dxa"/>
              <w:bottom w:w="80" w:type="dxa"/>
              <w:end w:w="120" w:type="dxa"/>
            </w:tcMar>
            <w:vAlign w:val="center"/>
            <w:shd w:fill="E8EEF5"/>
          </w:tcPr>
          <w:p>
            <w:pPr>
              <w:pStyle w:val="Compact"/>
              <w:spacing w:before="0" w:after="50" w:line="259" w:lineRule="auto"/>
              <w:jc w:val="left"/>
            </w:pPr>
            <w:r>
              <w:rPr>
                <w:rFonts w:ascii="Calibri" w:hAnsi="Calibri" w:eastAsia="Calibri" w:cs="Calibri"/>
                <w:b/>
                <w:color w:val="0B2545"/>
                <w:sz w:val="17"/>
              </w:rPr>
              <w:t xml:space="preserve">Fehler bzw. Risiko und warum es relevant ist</w:t>
            </w:r>
          </w:p>
        </w:tc>
        <w:tc>
          <w:tcPr>
            <w:tcW w:type="dxa" w:w="3840"/>
            <w:tcMar>
              <w:top w:w="80" w:type="dxa"/>
              <w:start w:w="120" w:type="dxa"/>
              <w:bottom w:w="80" w:type="dxa"/>
              <w:end w:w="120" w:type="dxa"/>
            </w:tcMar>
            <w:vAlign w:val="center"/>
            <w:shd w:fill="E8EEF5"/>
          </w:tcPr>
          <w:p>
            <w:pPr>
              <w:pStyle w:val="Compact"/>
              <w:spacing w:before="0" w:after="50" w:line="259" w:lineRule="auto"/>
              <w:jc w:val="left"/>
            </w:pPr>
            <w:r>
              <w:rPr>
                <w:rFonts w:ascii="Calibri" w:hAnsi="Calibri" w:eastAsia="Calibri" w:cs="Calibri"/>
                <w:b/>
                <w:color w:val="0B2545"/>
                <w:sz w:val="17"/>
              </w:rPr>
              <w:t xml:space="preserve">Konkrekte Korrektur oder Alternativtext</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65</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Answering the question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Der Modellwert</w:t>
            </w:r>
            <w:r>
              <w:rPr>
                <w:rFonts w:ascii="Calibri" w:hAnsi="Calibri" w:eastAsia="Calibri" w:cs="Calibri"/>
                <w:color w:val="20252B"/>
                <w:sz w:val="17"/>
              </w:rPr>
              <w:t xml:space="preserve"> </w:t>
            </w:r>
            <m:oMath>
              <m:r>
                <m:t>21.53</m:t>
              </m:r>
            </m:oMath>
            <w:r>
              <w:rPr>
                <w:rFonts w:ascii="Calibri" w:hAnsi="Calibri" w:eastAsia="Calibri" w:cs="Calibri"/>
                <w:color w:val="20252B"/>
                <w:sz w:val="17"/>
              </w:rPr>
              <w:t xml:space="preserve"> </w:t>
            </w:r>
            <w:r>
              <w:rPr>
                <w:rFonts w:ascii="Calibri" w:hAnsi="Calibri" w:eastAsia="Calibri" w:cs="Calibri"/>
                <w:color w:val="20252B"/>
                <w:sz w:val="17"/>
              </w:rPr>
              <w:t xml:space="preserve">min und die lineare Interpolation</w:t>
            </w:r>
            <w:r>
              <w:rPr>
                <w:rFonts w:ascii="Calibri" w:hAnsi="Calibri" w:eastAsia="Calibri" w:cs="Calibri"/>
                <w:color w:val="20252B"/>
                <w:sz w:val="17"/>
              </w:rPr>
              <w:t xml:space="preserve"> </w:t>
            </w:r>
            <m:oMath>
              <m:r>
                <m:t>24.00</m:t>
              </m:r>
            </m:oMath>
            <w:r>
              <w:rPr>
                <w:rFonts w:ascii="Calibri" w:hAnsi="Calibri" w:eastAsia="Calibri" w:cs="Calibri"/>
                <w:color w:val="20252B"/>
                <w:sz w:val="17"/>
              </w:rPr>
              <w:t xml:space="preserve"> </w:t>
            </w:r>
            <w:r>
              <w:rPr>
                <w:rFonts w:ascii="Calibri" w:hAnsi="Calibri" w:eastAsia="Calibri" w:cs="Calibri"/>
                <w:color w:val="20252B"/>
                <w:sz w:val="17"/>
              </w:rPr>
              <w:t xml:space="preserve">min unterscheiden sich um</w:t>
            </w:r>
            <w:r>
              <w:rPr>
                <w:rFonts w:ascii="Calibri" w:hAnsi="Calibri" w:eastAsia="Calibri" w:cs="Calibri"/>
                <w:color w:val="20252B"/>
                <w:sz w:val="17"/>
              </w:rPr>
              <w:t xml:space="preserve"> </w:t>
            </w:r>
            <m:oMath>
              <m:r>
                <m:t>2.47</m:t>
              </m:r>
            </m:oMath>
            <w:r>
              <w:rPr>
                <w:rFonts w:ascii="Calibri" w:hAnsi="Calibri" w:eastAsia="Calibri" w:cs="Calibri"/>
                <w:color w:val="20252B"/>
                <w:sz w:val="17"/>
              </w:rPr>
              <w:t xml:space="preserve"> </w:t>
            </w:r>
            <w:r>
              <w:rPr>
                <w:rFonts w:ascii="Calibri" w:hAnsi="Calibri" w:eastAsia="Calibri" w:cs="Calibri"/>
                <w:color w:val="20252B"/>
                <w:sz w:val="17"/>
              </w:rPr>
              <w:t xml:space="preserve">min. „reasonably close“ bleibt ohne Quantifizierung zu vage.</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The model predicts 21.53 min, whereas interpolation of the adjacent observations gives 24.00 min; the model predicts the crossing 2.47 min earlier.</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66</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Schluss</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„maximum amount of time“ klingt exakter, als Daten und Modell es erlauben.</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The selected model gives an estimated crossing time of about 22 minutes; the observed five-minute data place the crossing between 20 and 25 minutes.</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67</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Schluss</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„If I begin drinking within twenty minutes, the model predicts the tea will remain above …“ ist mehrdeutig: oberhalb der Schwelle beim Beginn oder während des gesamten Trinkens?</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The model predicts that the tea is still above</w:t>
            </w:r>
            <w:r>
              <w:rPr>
                <w:bCs/>
                <w:rFonts w:ascii="Calibri" w:hAnsi="Calibri" w:eastAsia="Calibri" w:cs="Calibri"/>
                <w:b/>
                <w:color w:val="20252B"/>
                <w:sz w:val="17"/>
              </w:rPr>
              <w:t xml:space="preserve"> </w:t>
            </w:r>
            <m:oMath>
              <m:sSup>
                <m:e>
                  <m:r>
                    <m:t>45</m:t>
                  </m:r>
                </m:e>
                <m:sup>
                  <m:r>
                    <m:rPr>
                      <m:sty m:val="p"/>
                    </m:rPr>
                    <m:t>∘</m:t>
                  </m:r>
                </m:sup>
              </m:sSup>
              <m:r>
                <m:rPr>
                  <m:sty m:val="p"/>
                </m:rPr>
                <m:t>C</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at</w:t>
            </w:r>
            <w:r>
              <w:rPr>
                <w:bCs/>
                <w:rFonts w:ascii="Calibri" w:hAnsi="Calibri" w:eastAsia="Calibri" w:cs="Calibri"/>
                <w:b/>
                <w:color w:val="20252B"/>
                <w:sz w:val="17"/>
              </w:rPr>
              <w:t xml:space="preserve"> </w:t>
            </w:r>
            <m:oMath>
              <m:r>
                <m:t>t</m:t>
              </m:r>
              <m:r>
                <m:rPr>
                  <m:sty m:val="p"/>
                </m:rPr>
                <m:t>=</m:t>
              </m:r>
              <m:r>
                <m:t>20</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min.</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68</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Ergebnis</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Es gibt kein Unsicherheitsintervall für die Schwellenzeit. Eine einzelne Dezimalzahl ist bei 5-Minuten-Abständen und Modellbias nicht ausreichend.</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Interpolation pro Trial berichten: ungefähr 24.15, 23.75 und 24.10 min; Mittelwert</w:t>
            </w:r>
            <w:r>
              <w:rPr>
                <w:rFonts w:ascii="Calibri" w:hAnsi="Calibri" w:eastAsia="Calibri" w:cs="Calibri"/>
                <w:color w:val="20252B"/>
                <w:sz w:val="17"/>
              </w:rPr>
              <w:t xml:space="preserve"> </w:t>
            </w:r>
            <m:oMath>
              <m:r>
                <m:t>24.00</m:t>
              </m:r>
            </m:oMath>
            <w:r>
              <w:rPr>
                <w:rFonts w:ascii="Calibri" w:hAnsi="Calibri" w:eastAsia="Calibri" w:cs="Calibri"/>
                <w:color w:val="20252B"/>
                <w:sz w:val="17"/>
              </w:rPr>
              <w:t xml:space="preserve"> </w:t>
            </w:r>
            <w:r>
              <w:rPr>
                <w:rFonts w:ascii="Calibri" w:hAnsi="Calibri" w:eastAsia="Calibri" w:cs="Calibri"/>
                <w:color w:val="20252B"/>
                <w:sz w:val="17"/>
              </w:rPr>
              <w:t xml:space="preserve">min, Stichproben-SD etwa</w:t>
            </w:r>
            <w:r>
              <w:rPr>
                <w:rFonts w:ascii="Calibri" w:hAnsi="Calibri" w:eastAsia="Calibri" w:cs="Calibri"/>
                <w:color w:val="20252B"/>
                <w:sz w:val="17"/>
              </w:rPr>
              <w:t xml:space="preserve"> </w:t>
            </w:r>
            <m:oMath>
              <m:r>
                <m:t>0.22</m:t>
              </m:r>
            </m:oMath>
            <w:r>
              <w:rPr>
                <w:rFonts w:ascii="Calibri" w:hAnsi="Calibri" w:eastAsia="Calibri" w:cs="Calibri"/>
                <w:color w:val="20252B"/>
                <w:sz w:val="17"/>
              </w:rPr>
              <w:t xml:space="preserve"> </w:t>
            </w:r>
            <w:r>
              <w:rPr>
                <w:rFonts w:ascii="Calibri" w:hAnsi="Calibri" w:eastAsia="Calibri" w:cs="Calibri"/>
                <w:color w:val="20252B"/>
                <w:sz w:val="17"/>
              </w:rPr>
              <w:t xml:space="preserve">min. Zusätzlich Modellunsicherheit und systematischen Unterschied diskutieren.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69</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Limitations</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„More than three trials … permit uncertainty intervals“ ist falsch. Schon drei Trials erlauben eine grobe Streuungsschätzung; mehr Trials machen sie zuverlässiger.</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Three trials allow a preliminary estimate of variability; additional trials would make an uncertainty interval more reliable.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70</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Limitations</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„Recording every minute“ ist sinnvoll, aber nicht auf die Fragestellung zugeschnitten.</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Besonders zwischen 18 und 28 Minuten im Abstand von 30-60 s messen; außerhalb dieses Bereichs können größere Intervalle genügen.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71</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Limitations</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„measure mass rather than volume because evaporation reduced the amount“ ist unvollständig. Nur die Anfangsmasse zu messen zeigt den Verdunstungsverlauf nicht.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Tasse samt Inhalt während des Versuchs wiegen oder Anfangs- und Endmasse vergleichen; Messung darf den Wärmefluss nicht wesentlich verändern.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72</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Limitations</w:t>
            </w:r>
          </w:p>
        </w:tc>
        <w:tc>
          <w:tcPr>
            <w:tcW w:type="dxa" w:w="3600"/>
            <w:tcMar>
              <w:top w:w="80" w:type="dxa"/>
              <w:start w:w="120" w:type="dxa"/>
              <w:bottom w:w="80" w:type="dxa"/>
              <w:end w:w="120" w:type="dxa"/>
            </w:tcMar>
            <w:vAlign w:val="top"/>
          </w:tcPr>
          <w:p>
            <w:pPr>
              <w:pStyle w:val="Compact"/>
              <w:spacing w:before="0" w:after="50" w:line="259" w:lineRule="auto"/>
              <w:jc w:val="left"/>
            </w:pPr>
            <m:oMath>
              <m:sSub>
                <m:e>
                  <m:r>
                    <m:t>T</m:t>
                  </m:r>
                </m:e>
                <m:sub>
                  <m:r>
                    <m:t>a</m:t>
                  </m:r>
                </m:sub>
              </m:sSub>
            </m:oMath>
            <w:r>
              <w:rPr>
                <w:rFonts w:ascii="Calibri" w:hAnsi="Calibri" w:eastAsia="Calibri" w:cs="Calibri"/>
                <w:color w:val="20252B"/>
                <w:sz w:val="17"/>
              </w:rPr>
              <w:t xml:space="preserve"> </w:t>
            </w:r>
            <w:r>
              <w:rPr>
                <w:rFonts w:ascii="Calibri" w:hAnsi="Calibri" w:eastAsia="Calibri" w:cs="Calibri"/>
                <w:color w:val="20252B"/>
                <w:sz w:val="17"/>
              </w:rPr>
              <w:t xml:space="preserve">als Funktion der Zeit vorzuschlagen ist mathematisch anspruchsvoll, aber die daraus entstehende Differentialgleichung wird nicht angegeben. Der Vorschlag bleibt dekorativ.</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Entweder eine Sensitivitätsanalyse mit</w:t>
            </w:r>
            <w:r>
              <w:rPr>
                <w:rFonts w:ascii="Calibri" w:hAnsi="Calibri" w:eastAsia="Calibri" w:cs="Calibri"/>
                <w:color w:val="20252B"/>
                <w:sz w:val="17"/>
              </w:rPr>
              <w:t xml:space="preserve"> </w:t>
            </w:r>
            <m:oMath>
              <m:sSub>
                <m:e>
                  <m:r>
                    <m:t>T</m:t>
                  </m:r>
                </m:e>
                <m:sub>
                  <m:r>
                    <m:t>a</m:t>
                  </m:r>
                </m:sub>
              </m:sSub>
              <m:r>
                <m:rPr>
                  <m:sty m:val="p"/>
                </m:rPr>
                <m:t>=</m:t>
              </m:r>
              <m:r>
                <m:t>22.1</m:t>
              </m:r>
              <m:r>
                <m:rPr>
                  <m:sty m:val="p"/>
                </m:rPr>
                <m:t>,</m:t>
              </m:r>
              <m:r>
                <m:t>22.4</m:t>
              </m:r>
              <m:r>
                <m:rPr>
                  <m:sty m:val="p"/>
                </m:rPr>
                <m:t>,</m:t>
              </m:r>
              <m:sSup>
                <m:e>
                  <m:r>
                    <m:t>22.7</m:t>
                  </m:r>
                </m:e>
                <m:sup>
                  <m:r>
                    <m:rPr>
                      <m:sty m:val="p"/>
                    </m:rPr>
                    <m:t>∘</m:t>
                  </m:r>
                </m:sup>
              </m:sSup>
              <m:r>
                <m:rPr>
                  <m:sty m:val="p"/>
                </m:rPr>
                <m:t>C</m:t>
              </m:r>
            </m:oMath>
            <w:r>
              <w:rPr>
                <w:rFonts w:ascii="Calibri" w:hAnsi="Calibri" w:eastAsia="Calibri" w:cs="Calibri"/>
                <w:color w:val="20252B"/>
                <w:sz w:val="17"/>
              </w:rPr>
              <w:t xml:space="preserve"> </w:t>
            </w:r>
            <w:r>
              <w:rPr>
                <w:rFonts w:ascii="Calibri" w:hAnsi="Calibri" w:eastAsia="Calibri" w:cs="Calibri"/>
                <w:color w:val="20252B"/>
                <w:sz w:val="17"/>
              </w:rPr>
              <w:t xml:space="preserve">durchführen oder die Gleichung</w:t>
            </w:r>
            <w:r>
              <w:rPr>
                <w:rFonts w:ascii="Calibri" w:hAnsi="Calibri" w:eastAsia="Calibri" w:cs="Calibri"/>
                <w:color w:val="20252B"/>
                <w:sz w:val="17"/>
              </w:rPr>
              <w:t xml:space="preserve"> </w:t>
            </w:r>
            <m:oMath>
              <m:f>
                <m:fPr>
                  <m:type m:val="bar"/>
                </m:fPr>
                <m:num>
                  <m:r>
                    <m:t>d</m:t>
                  </m:r>
                  <m:r>
                    <m:t>T</m:t>
                  </m:r>
                </m:num>
                <m:den>
                  <m:r>
                    <m:t>d</m:t>
                  </m:r>
                  <m:r>
                    <m:t>t</m:t>
                  </m:r>
                </m:den>
              </m:f>
              <m:r>
                <m:rPr>
                  <m:sty m:val="p"/>
                </m:rPr>
                <m:t>=</m:t>
              </m:r>
              <m:r>
                <m:rPr>
                  <m:sty m:val="p"/>
                </m:rPr>
                <m:t>−</m:t>
              </m:r>
              <m:r>
                <m:t>k</m:t>
              </m:r>
              <m:d>
                <m:dPr>
                  <m:begChr m:val="["/>
                  <m:endChr m:val="]"/>
                  <m:sepChr m:val=""/>
                  <m:grow/>
                </m:dPr>
                <m:e>
                  <m:r>
                    <m:t>T</m:t>
                  </m:r>
                  <m:r>
                    <m:rPr>
                      <m:sty m:val="p"/>
                    </m:rPr>
                    <m:t>−</m:t>
                  </m:r>
                  <m:sSub>
                    <m:e>
                      <m:r>
                        <m:t>T</m:t>
                      </m:r>
                    </m:e>
                    <m:sub>
                      <m:r>
                        <m:t>a</m:t>
                      </m:r>
                    </m:sub>
                  </m:sSub>
                  <m:d>
                    <m:dPr>
                      <m:begChr m:val="("/>
                      <m:endChr m:val=")"/>
                      <m:sepChr m:val=""/>
                      <m:grow/>
                    </m:dPr>
                    <m:e>
                      <m:r>
                        <m:t>t</m:t>
                      </m:r>
                    </m:e>
                  </m:d>
                </m:e>
              </m:d>
            </m:oMath>
            <w:r>
              <w:rPr>
                <w:rFonts w:ascii="Calibri" w:hAnsi="Calibri" w:eastAsia="Calibri" w:cs="Calibri"/>
                <w:color w:val="20252B"/>
                <w:sz w:val="17"/>
              </w:rPr>
              <w:t xml:space="preserve"> </w:t>
            </w:r>
            <w:r>
              <w:rPr>
                <w:rFonts w:ascii="Calibri" w:hAnsi="Calibri" w:eastAsia="Calibri" w:cs="Calibri"/>
                <w:color w:val="20252B"/>
                <w:sz w:val="17"/>
              </w:rPr>
              <w:t xml:space="preserve">samt Lösungsstrategie erläutern.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73</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Limitations</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Ein Magnetrührer verbessert Homogenität, verändert aber zugleich die Konvektion und damit</w:t>
            </w:r>
            <w:r>
              <w:rPr>
                <w:rFonts w:ascii="Calibri" w:hAnsi="Calibri" w:eastAsia="Calibri" w:cs="Calibri"/>
                <w:color w:val="20252B"/>
                <w:sz w:val="17"/>
              </w:rPr>
              <w:t xml:space="preserve"> </w:t>
            </w:r>
            <m:oMath>
              <m:r>
                <m:t>k</m:t>
              </m:r>
            </m:oMath>
            <w:r>
              <w:rPr>
                <w:rFonts w:ascii="Calibri" w:hAnsi="Calibri" w:eastAsia="Calibri" w:cs="Calibri"/>
                <w:color w:val="20252B"/>
                <w:sz w:val="17"/>
              </w:rPr>
              <w:t xml:space="preserve">.</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Dies ausdrücklich als neues kontrolliertes Versuchsdesign behandeln, nicht als neutrale Korrektur des bestehenden Experiments.</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74</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Reflection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Der kurze Abschnitt „Reflection“ fasst vor allem Methoden zusammen. Die stärkste Reflexion steht verteilt in anderen Abschnitten.</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Den Abschnitt nutzen, um eine echte Erkenntnis zu formulieren: Warum hat hohe linearisierte</w:t>
            </w:r>
            <w:r>
              <w:rPr>
                <w:rFonts w:ascii="Calibri" w:hAnsi="Calibri" w:eastAsia="Calibri" w:cs="Calibri"/>
                <w:color w:val="20252B"/>
                <w:sz w:val="17"/>
              </w:rPr>
              <w:t xml:space="preserve"> </w:t>
            </w:r>
            <m:oMath>
              <m:sSup>
                <m:e>
                  <m:r>
                    <m:t>R</m:t>
                  </m:r>
                </m:e>
                <m:sup>
                  <m:r>
                    <m:t>2</m:t>
                  </m:r>
                </m:sup>
              </m:sSup>
            </m:oMath>
            <w:r>
              <w:rPr>
                <w:rFonts w:ascii="Calibri" w:hAnsi="Calibri" w:eastAsia="Calibri" w:cs="Calibri"/>
                <w:color w:val="20252B"/>
                <w:sz w:val="17"/>
              </w:rPr>
              <w:t xml:space="preserve">-Güte nicht zum kleinsten Temperatur-RMSE geführt, und wie ändert das die Modellwahl?</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75</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IA-Ton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„Since both equations were created mainly from the shape … I completed additional research“ klingt wie eine nachträglich inszenierte Rubrik-Erzählung.</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The residual pattern suggested that a fitted exponential alone did not explain why this form should arise, so I derived the model from a rate equation.</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76</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IA-Ton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„The mathematics developed from a visual conjecture into a physically motivated model“ klingt sehr nach Bewertungsraster und wenig nach eigener Denkbewegung.</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At first I chose the exponential form from the graph. Deriving Newton’s law later showed which assumptions were hidden in that choice.</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77</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IA-Ton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„This initially suggests …“, „On closer observation …“, „Nevertheless, it answers the investigation more directly“ wirken formelhaft, besonders weil die mathematische Entscheidung nicht folgt.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Direkte Aussagen mit Zahlen verwenden:</w:t>
            </w:r>
            <w:r>
              <w:rPr>
                <w:rFonts w:ascii="Calibri" w:hAnsi="Calibri" w:eastAsia="Calibri" w:cs="Calibri"/>
                <w:color w:val="20252B"/>
                <w:sz w:val="17"/>
              </w:rPr>
              <w:t xml:space="preserve"> </w:t>
            </w:r>
            <w:r>
              <w:rPr>
                <w:bCs/>
                <w:rFonts w:ascii="Calibri" w:hAnsi="Calibri" w:eastAsia="Calibri" w:cs="Calibri"/>
                <w:b/>
                <w:color w:val="20252B"/>
                <w:sz w:val="17"/>
              </w:rPr>
              <w:t xml:space="preserve">“</w:t>
            </w:r>
            <w:r>
              <w:rPr>
                <w:bCs/>
                <w:rFonts w:ascii="Calibri" w:hAnsi="Calibri" w:eastAsia="Calibri" w:cs="Calibri"/>
                <w:b/>
                <w:color w:val="20252B"/>
                <w:sz w:val="17"/>
              </w:rPr>
              <w:t xml:space="preserve">On</w:t>
            </w:r>
            <w:r>
              <w:rPr>
                <w:bCs/>
                <w:rFonts w:ascii="Calibri" w:hAnsi="Calibri" w:eastAsia="Calibri" w:cs="Calibri"/>
                <w:b/>
                <w:color w:val="20252B"/>
                <w:sz w:val="17"/>
              </w:rPr>
              <w:t xml:space="preserve"> </w:t>
            </w:r>
            <m:oMath>
              <m:r>
                <m:t>t</m:t>
              </m:r>
              <m:r>
                <m:rPr>
                  <m:sty m:val="p"/>
                </m:rPr>
                <m:t>≥</m:t>
              </m:r>
              <m:r>
                <m:t>10</m:t>
              </m:r>
            </m:oMath>
            <w:r>
              <w:rPr>
                <w:bCs/>
                <w:rFonts w:ascii="Calibri" w:hAnsi="Calibri" w:eastAsia="Calibri" w:cs="Calibri"/>
                <w:b/>
                <w:color w:val="20252B"/>
                <w:sz w:val="17"/>
              </w:rPr>
              <w:t xml:space="preserve">, model B has RMSE</w:t>
            </w:r>
            <w:r>
              <w:rPr>
                <w:bCs/>
                <w:rFonts w:ascii="Calibri" w:hAnsi="Calibri" w:eastAsia="Calibri" w:cs="Calibri"/>
                <w:b/>
                <w:color w:val="20252B"/>
                <w:sz w:val="17"/>
              </w:rPr>
              <w:t xml:space="preserve"> </w:t>
            </w:r>
            <m:oMath>
              <m:sSup>
                <m:e>
                  <m:r>
                    <m:t>1.604</m:t>
                  </m:r>
                </m:e>
                <m:sup>
                  <m:r>
                    <m:rPr>
                      <m:sty m:val="p"/>
                    </m:rPr>
                    <m:t>∘</m:t>
                  </m:r>
                </m:sup>
              </m:sSup>
              <m:r>
                <m:rPr>
                  <m:sty m:val="p"/>
                </m:rPr>
                <m:t>C</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and model C</w:t>
            </w:r>
            <w:r>
              <w:rPr>
                <w:bCs/>
                <w:rFonts w:ascii="Calibri" w:hAnsi="Calibri" w:eastAsia="Calibri" w:cs="Calibri"/>
                <w:b/>
                <w:color w:val="20252B"/>
                <w:sz w:val="17"/>
              </w:rPr>
              <w:t xml:space="preserve"> </w:t>
            </w:r>
            <m:oMath>
              <m:sSup>
                <m:e>
                  <m:r>
                    <m:t>2.050</m:t>
                  </m:r>
                </m:e>
                <m:sup>
                  <m:r>
                    <m:rPr>
                      <m:sty m:val="p"/>
                    </m:rPr>
                    <m:t>∘</m:t>
                  </m:r>
                </m:sup>
              </m:sSup>
              <m:r>
                <m:rPr>
                  <m:sty m:val="p"/>
                </m:rPr>
                <m:t>C</m:t>
              </m:r>
            </m:oMath>
            <w:r>
              <w:rPr>
                <w:bCs/>
                <w:rFonts w:ascii="Calibri" w:hAnsi="Calibri" w:eastAsia="Calibri" w:cs="Calibri"/>
                <w:b/>
                <w:color w:val="20252B"/>
                <w:sz w:val="17"/>
              </w:rPr>
              <w:t xml:space="preserve">; therefore B fits this domain more closely.</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78</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IA-Ton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„The investigation has transformed an ordinary routine into a practical use of …“ ist eine typische generische Schlussformel.</w:t>
            </w:r>
          </w:p>
        </w:tc>
        <w:tc>
          <w:tcPr>
            <w:tcW w:type="dxa" w:w="3840"/>
            <w:tcMar>
              <w:top w:w="80" w:type="dxa"/>
              <w:start w:w="120" w:type="dxa"/>
              <w:bottom w:w="80" w:type="dxa"/>
              <w:end w:w="120" w:type="dxa"/>
            </w:tcMar>
            <w:vAlign w:val="top"/>
          </w:tcPr>
          <w:p>
            <w:pPr>
              <w:pStyle w:val="Compact"/>
              <w:spacing w:before="0" w:after="50" w:line="259" w:lineRule="auto"/>
              <w:jc w:val="left"/>
            </w:pPr>
            <w:r>
              <w:rPr>
                <w:bCs/>
                <w:rFonts w:ascii="Calibri" w:hAnsi="Calibri" w:eastAsia="Calibri" w:cs="Calibri"/>
                <w:b/>
                <w:color w:val="20252B"/>
                <w:sz w:val="17"/>
              </w:rPr>
              <w:t xml:space="preserve">“</w:t>
            </w:r>
            <w:r>
              <w:rPr>
                <w:bCs/>
                <w:rFonts w:ascii="Calibri" w:hAnsi="Calibri" w:eastAsia="Calibri" w:cs="Calibri"/>
                <w:b/>
                <w:color w:val="20252B"/>
                <w:sz w:val="17"/>
              </w:rPr>
              <w:t xml:space="preserve">For my preparation method, the data place the</w:t>
            </w:r>
            <w:r>
              <w:rPr>
                <w:bCs/>
                <w:rFonts w:ascii="Calibri" w:hAnsi="Calibri" w:eastAsia="Calibri" w:cs="Calibri"/>
                <w:b/>
                <w:color w:val="20252B"/>
                <w:sz w:val="17"/>
              </w:rPr>
              <w:t xml:space="preserve"> </w:t>
            </w:r>
            <m:oMath>
              <m:sSup>
                <m:e>
                  <m:r>
                    <m:t>45</m:t>
                  </m:r>
                </m:e>
                <m:sup>
                  <m:r>
                    <m:rPr>
                      <m:sty m:val="p"/>
                    </m:rPr>
                    <m:t>∘</m:t>
                  </m:r>
                </m:sup>
              </m:sSup>
              <m:r>
                <m:rPr>
                  <m:sty m:val="p"/>
                </m:rPr>
                <m:t>C</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crossing between 20 and 25 minutes. The remaining uncertainty is large enough that I would use 20 minutes as a cautious reminder.</w:t>
            </w:r>
            <w:r>
              <w:rPr>
                <w:bCs/>
                <w:rFonts w:ascii="Calibri" w:hAnsi="Calibri" w:eastAsia="Calibri" w:cs="Calibri"/>
                <w:b/>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79</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Quellen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Lienhard, Khan Academy und Abraham et al. stehen im Literaturverzeichnis, werden im Text aber nicht eindeutig zitiert. Das erschwert Nachvollziehbarkeit und kann wie Quellenpolsterung wirken.</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Jede verwendete Quelle an der konkreten Aussage zitieren; unbenutzte Quellen entfernen.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80</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Bild in Introduction</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Das Hibiskusbild hat keine sichtbare Quellenangabe. „All experimental temperatures and graphs …“ deckt ein fremdes Bild nicht ab.</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Bild entfernen oder Urheber/URL/Lizenz direkt in einer Bildunterschrift und im Literaturverzeichnis angeben.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81</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Works Cited</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Zitierstil, DOI-/URL-Schreibweise und Abrufdaten sind nicht vollständig einheitlich.</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Einen Stil durchgehend verwenden, z. B. MLA 9 oder APA 7; DOI möglichst als</w:t>
            </w:r>
            <w:r>
              <w:rPr>
                <w:rFonts w:ascii="Calibri" w:hAnsi="Calibri" w:eastAsia="Calibri" w:cs="Calibri"/>
                <w:color w:val="20252B"/>
                <w:sz w:val="17"/>
              </w:rPr>
              <w:t xml:space="preserve"> </w:t>
            </w:r>
            <w:r>
              <w:rPr>
                <w:rStyle w:val="VerbatimChar"/>
                <w:rFonts w:ascii="Calibri" w:hAnsi="Calibri" w:eastAsia="Calibri" w:cs="Calibri"/>
                <w:color w:val="20252B"/>
                <w:sz w:val="17"/>
              </w:rPr>
              <w:t xml:space="preserve">https://doi.org/...</w:t>
            </w:r>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82</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OpenStax source</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Der angegebene OpenStax-Link „4-key-equations“ verweist nicht eindeutig auf den beschriebenen Newton-Cooling-Abschnitt.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Exakten Abschnittstitel und direkte URL prüfen und zitieren.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83</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Reproduzierbarkeit</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„spreadsheet and graphing software“ nennt weder Software, Regressionsoption noch Formelbereich.</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Software/Version und Vorgehen nennen, z. B.</w:t>
            </w:r>
            <w:r>
              <w:rPr>
                <w:rFonts w:ascii="Calibri" w:hAnsi="Calibri" w:eastAsia="Calibri" w:cs="Calibri"/>
                <w:color w:val="20252B"/>
                <w:sz w:val="17"/>
              </w:rPr>
              <w:t xml:space="preserve"> </w:t>
            </w:r>
            <w:r>
              <w:rPr>
                <w:bCs/>
                <w:rFonts w:ascii="Calibri" w:hAnsi="Calibri" w:eastAsia="Calibri" w:cs="Calibri"/>
                <w:b/>
                <w:color w:val="20252B"/>
                <w:sz w:val="17"/>
              </w:rPr>
              <w:t xml:space="preserve">“</w:t>
            </w:r>
            <w:r>
              <w:rPr>
                <w:bCs/>
                <w:rFonts w:ascii="Calibri" w:hAnsi="Calibri" w:eastAsia="Calibri" w:cs="Calibri"/>
                <w:b/>
                <w:color w:val="20252B"/>
                <w:sz w:val="17"/>
              </w:rPr>
              <w:t xml:space="preserve">I used … to regress</w:t>
            </w:r>
            <w:r>
              <w:rPr>
                <w:bCs/>
                <w:rFonts w:ascii="Calibri" w:hAnsi="Calibri" w:eastAsia="Calibri" w:cs="Calibri"/>
                <w:b/>
                <w:color w:val="20252B"/>
                <w:sz w:val="17"/>
              </w:rPr>
              <w:t xml:space="preserve"> </w:t>
            </w:r>
            <m:oMath>
              <m:r>
                <m:rPr>
                  <m:sty m:val="p"/>
                </m:rPr>
                <m:t>ln</m:t>
              </m:r>
              <m:d>
                <m:dPr>
                  <m:begChr m:val="("/>
                  <m:endChr m:val=")"/>
                  <m:sepChr m:val=""/>
                  <m:grow/>
                </m:dPr>
                <m:e>
                  <m:r>
                    <m:t>T</m:t>
                  </m:r>
                  <m:r>
                    <m:rPr>
                      <m:sty m:val="p"/>
                    </m:rPr>
                    <m:t>−</m:t>
                  </m:r>
                  <m:sSub>
                    <m:e>
                      <m:r>
                        <m:t>T</m:t>
                      </m:r>
                    </m:e>
                    <m:sub>
                      <m:r>
                        <m:t>a</m:t>
                      </m:r>
                    </m:sub>
                  </m:sSub>
                </m:e>
              </m:d>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on</w:t>
            </w:r>
            <w:r>
              <w:rPr>
                <w:bCs/>
                <w:rFonts w:ascii="Calibri" w:hAnsi="Calibri" w:eastAsia="Calibri" w:cs="Calibri"/>
                <w:b/>
                <w:color w:val="20252B"/>
                <w:sz w:val="17"/>
              </w:rPr>
              <w:t xml:space="preserve"> </w:t>
            </w:r>
            <m:oMath>
              <m:r>
                <m:t>t</m:t>
              </m:r>
            </m:oMath>
            <w:r>
              <w:rPr>
                <w:bCs/>
                <w:rFonts w:ascii="Calibri" w:hAnsi="Calibri" w:eastAsia="Calibri" w:cs="Calibri"/>
                <w:b/>
                <w:color w:val="20252B"/>
                <w:sz w:val="17"/>
              </w:rPr>
              <w:t xml:space="preserve"> </w:t>
            </w:r>
            <w:r>
              <w:rPr>
                <w:bCs/>
                <w:rFonts w:ascii="Calibri" w:hAnsi="Calibri" w:eastAsia="Calibri" w:cs="Calibri"/>
                <w:b/>
                <w:color w:val="20252B"/>
                <w:sz w:val="17"/>
              </w:rPr>
              <w:t xml:space="preserve">and calculated RMSE with …</w:t>
            </w:r>
            <w:r>
              <w:rPr>
                <w:bCs/>
                <w:rFonts w:ascii="Calibri" w:hAnsi="Calibri" w:eastAsia="Calibri" w:cs="Calibri"/>
                <w:b/>
                <w:color w:val="20252B"/>
                <w:sz w:val="17"/>
              </w:rPr>
              <w:t xml:space="preserve">”</w:t>
            </w:r>
            <w:r>
              <w:rPr>
                <w:rFonts w:ascii="Calibri" w:hAnsi="Calibri" w:eastAsia="Calibri" w:cs="Calibri"/>
                <w:color w:val="20252B"/>
                <w:sz w:val="17"/>
              </w:rPr>
              <w:t xml:space="preserve">; zentrale Rechnung trotzdem im Text erklären.</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84</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Sprache</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Mehrere Tippfehler schwächen den professionellen Eindruck: „seperated“, „linearisaton“, „Newtons law“, „degrees celsius“, teils fehlende Artikel und uneinheitliche Großschreibung.</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Vollständige Rechtschreibprüfung;</w:t>
            </w:r>
            <w:r>
              <w:rPr>
                <w:rFonts w:ascii="Calibri" w:hAnsi="Calibri" w:eastAsia="Calibri" w:cs="Calibri"/>
                <w:color w:val="20252B"/>
                <w:sz w:val="17"/>
              </w:rPr>
              <w:t xml:space="preserve"> </w:t>
            </w:r>
            <w:r>
              <w:rPr>
                <w:bCs/>
                <w:rFonts w:ascii="Calibri" w:hAnsi="Calibri" w:eastAsia="Calibri" w:cs="Calibri"/>
                <w:b/>
                <w:color w:val="20252B"/>
                <w:sz w:val="17"/>
              </w:rPr>
              <w:t xml:space="preserve">separated, linearisation, Newton’s law, degrees Celsius</w:t>
            </w:r>
            <w:r>
              <w:rPr>
                <w:rFonts w:ascii="Calibri" w:hAnsi="Calibri" w:eastAsia="Calibri" w:cs="Calibri"/>
                <w:color w:val="20252B"/>
                <w:sz w:val="17"/>
              </w:rPr>
              <w:t xml:space="preserve">.</w:t>
            </w:r>
          </w:p>
        </w:tc>
      </w:tr>
      <w:tr>
        <w:tc>
          <w:tcPr>
            <w:tcW w:type="dxa" w:w="540"/>
            <w:tcMar>
              <w:top w:w="80" w:type="dxa"/>
              <w:start w:w="120" w:type="dxa"/>
              <w:bottom w:w="80" w:type="dxa"/>
              <w:end w:w="120" w:type="dxa"/>
            </w:tcMar>
            <w:vAlign w:val="center"/>
          </w:tcPr>
          <w:p>
            <w:pPr>
              <w:pStyle w:val="Compact"/>
              <w:spacing w:before="0" w:after="50" w:line="259" w:lineRule="auto"/>
              <w:jc w:val="center"/>
            </w:pPr>
            <w:r>
              <w:rPr>
                <w:rFonts w:ascii="Calibri" w:hAnsi="Calibri" w:eastAsia="Calibri" w:cs="Calibri"/>
                <w:color w:val="20252B"/>
                <w:sz w:val="17"/>
              </w:rPr>
              <w:t xml:space="preserve">85</w:t>
            </w:r>
          </w:p>
        </w:tc>
        <w:tc>
          <w:tcPr>
            <w:tcW w:type="dxa" w:w="138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Akademische Integrität</w:t>
            </w:r>
          </w:p>
        </w:tc>
        <w:tc>
          <w:tcPr>
            <w:tcW w:type="dxa" w:w="360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Wenn Formulierungen oder Rechnungen aus KI-Unterstützung in die endgültige IA übernommen werden, müssen sie nach der aktuellen IB-Regel transparent gekennzeichnet und referenziert werden. Ungekennzeichnete KI-Texte gelten nicht als eigene Arbeit.</w:t>
            </w:r>
          </w:p>
        </w:tc>
        <w:tc>
          <w:tcPr>
            <w:tcW w:type="dxa" w:w="3840"/>
            <w:tcMar>
              <w:top w:w="80" w:type="dxa"/>
              <w:start w:w="120" w:type="dxa"/>
              <w:bottom w:w="80" w:type="dxa"/>
              <w:end w:w="120" w:type="dxa"/>
            </w:tcMar>
            <w:vAlign w:val="top"/>
          </w:tcPr>
          <w:p>
            <w:pPr>
              <w:pStyle w:val="Compact"/>
              <w:spacing w:before="0" w:after="50" w:line="259" w:lineRule="auto"/>
              <w:jc w:val="left"/>
            </w:pPr>
            <w:r>
              <w:rPr>
                <w:rFonts w:ascii="Calibri" w:hAnsi="Calibri" w:eastAsia="Calibri" w:cs="Calibri"/>
                <w:color w:val="20252B"/>
                <w:sz w:val="17"/>
              </w:rPr>
              <w:t xml:space="preserve">Die mathematischen Ideen selbst nachvollziehen und in eigener Sprache neu verfassen. KI-generierte Bestandteile nur entsprechend den Vorgaben der Schule und des IB offenlegen; niemals den Bericht ungeprüft als eigenen Text einreichen.</w:t>
            </w:r>
          </w:p>
        </w:tc>
      </w:tr>
    </w:tbl>
    <w:bookmarkEnd w:id="27"/>
    <w:bookmarkEnd w:id="28"/>
    <w:bookmarkStart w:id="32" w:name="entscheidender-mathematischer-neuaufbau"/>
    <w:p>
      <w:pPr>
        <w:pStyle w:val="Heading1"/>
        <w:keepNext/>
        <w:keepLines/>
        <w:pageBreakBefore/>
      </w:pPr>
      <w:r>
        <w:rPr>
          <w:rFonts w:ascii="Calibri" w:hAnsi="Calibri" w:eastAsia="Calibri" w:cs="Calibri"/>
        </w:rPr>
        <w:t xml:space="preserve">5. Entscheidender mathematischer Neuaufbau</w:t>
      </w:r>
    </w:p>
    <w:bookmarkStart w:id="29" w:name="ein-modell-mehrere-schätzmethoden"/>
    <w:p>
      <w:pPr>
        <w:pStyle w:val="Heading2"/>
        <w:keepNext/>
        <w:keepLines/>
      </w:pPr>
      <w:r>
        <w:rPr>
          <w:rFonts w:ascii="Calibri" w:hAnsi="Calibri" w:eastAsia="Calibri" w:cs="Calibri"/>
        </w:rPr>
        <w:t xml:space="preserve">5.1 Ein Modell, mehrere Schätzmethoden</w:t>
      </w:r>
    </w:p>
    <w:p>
      <w:pPr>
        <w:pStyle w:val="FirstParagraph"/>
      </w:pPr>
      <w:r>
        <w:rPr>
          <w:rFonts w:ascii="Calibri" w:hAnsi="Calibri" w:eastAsia="Calibri" w:cs="Calibri"/>
        </w:rPr>
        <w:t xml:space="preserve">Die Arbeit sollte nicht A, B und C als drei physikalisch verschiedene Modelle darstellen. Die gemeinsame Modellannahme lautet</w:t>
      </w:r>
    </w:p>
    <w:p>
      <w:pPr>
        <w:pStyle w:val="BodyText"/>
      </w:pPr>
      <m:oMathPara>
        <m:oMathParaPr>
          <m:jc m:val="center"/>
        </m:oMathParaPr>
        <m:oMath>
          <m:f>
            <m:fPr>
              <m:type m:val="bar"/>
            </m:fPr>
            <m:num>
              <m:r>
                <m:t>d</m:t>
              </m:r>
              <m:r>
                <m:t>T</m:t>
              </m:r>
            </m:num>
            <m:den>
              <m:r>
                <m:t>d</m:t>
              </m:r>
              <m:r>
                <m:t>t</m:t>
              </m:r>
            </m:den>
          </m:f>
          <m:r>
            <m:rPr>
              <m:sty m:val="p"/>
            </m:rPr>
            <m:t>=</m:t>
          </m:r>
          <m:r>
            <m:rPr>
              <m:sty m:val="p"/>
            </m:rPr>
            <m:t>−</m:t>
          </m:r>
          <m:r>
            <m:t>k</m:t>
          </m:r>
          <m:d>
            <m:dPr>
              <m:begChr m:val="("/>
              <m:endChr m:val=")"/>
              <m:sepChr m:val=""/>
              <m:grow/>
            </m:dPr>
            <m:e>
              <m:r>
                <m:t>T</m:t>
              </m:r>
              <m:r>
                <m:rPr>
                  <m:sty m:val="p"/>
                </m:rPr>
                <m:t>−</m:t>
              </m:r>
              <m:sSub>
                <m:e>
                  <m:r>
                    <m:t>T</m:t>
                  </m:r>
                </m:e>
                <m:sub>
                  <m:r>
                    <m:t>a</m:t>
                  </m:r>
                </m:sub>
              </m:sSub>
            </m:e>
          </m:d>
          <m:r>
            <m:rPr>
              <m:sty m:val="p"/>
            </m:rPr>
            <m:t>,</m:t>
          </m:r>
          <m:r>
            <m:t>  </m:t>
          </m:r>
          <m:r>
            <m:t>k</m:t>
          </m:r>
          <m:r>
            <m:rPr>
              <m:sty m:val="p"/>
            </m:rPr>
            <m:t>&gt;</m:t>
          </m:r>
          <m:r>
            <m:t>0</m:t>
          </m:r>
          <m:r>
            <m:rPr>
              <m:sty m:val="p"/>
            </m:rPr>
            <m:t>,</m:t>
          </m:r>
        </m:oMath>
      </m:oMathPara>
    </w:p>
    <w:p>
      <w:pPr>
        <w:pStyle w:val="FirstParagraph"/>
      </w:pPr>
      <w:r>
        <w:rPr>
          <w:rFonts w:ascii="Calibri" w:hAnsi="Calibri" w:eastAsia="Calibri" w:cs="Calibri"/>
        </w:rPr>
        <w:t xml:space="preserve">mit der Lösung</w:t>
      </w:r>
    </w:p>
    <w:p>
      <w:pPr>
        <w:pStyle w:val="BodyText"/>
      </w:pPr>
      <m:oMathPara>
        <m:oMathParaPr>
          <m:jc m:val="center"/>
        </m:oMathParaPr>
        <m:oMath>
          <m:r>
            <m:t>T</m:t>
          </m:r>
          <m:d>
            <m:dPr>
              <m:begChr m:val="("/>
              <m:endChr m:val=")"/>
              <m:sepChr m:val=""/>
              <m:grow/>
            </m:dPr>
            <m:e>
              <m:r>
                <m:t>t</m:t>
              </m:r>
            </m:e>
          </m:d>
          <m:r>
            <m:rPr>
              <m:sty m:val="p"/>
            </m:rPr>
            <m:t>=</m:t>
          </m:r>
          <m:sSub>
            <m:e>
              <m:r>
                <m:t>T</m:t>
              </m:r>
            </m:e>
            <m:sub>
              <m:r>
                <m:t>a</m:t>
              </m:r>
            </m:sub>
          </m:sSub>
          <m:r>
            <m:rPr>
              <m:sty m:val="p"/>
            </m:rPr>
            <m:t>+</m:t>
          </m:r>
          <m:r>
            <m:t>A</m:t>
          </m:r>
          <m:sSup>
            <m:e>
              <m:r>
                <m:t>e</m:t>
              </m:r>
            </m:e>
            <m:sup>
              <m:r>
                <m:rPr>
                  <m:sty m:val="p"/>
                </m:rPr>
                <m:t>−</m:t>
              </m:r>
              <m:r>
                <m:t>k</m:t>
              </m:r>
              <m:r>
                <m:t>t</m:t>
              </m:r>
            </m:sup>
          </m:sSup>
          <m:r>
            <m:rPr>
              <m:sty m:val="p"/>
            </m:rPr>
            <m:t>,</m:t>
          </m:r>
          <m:r>
            <m:t>  </m:t>
          </m:r>
          <m:r>
            <m:t>A</m:t>
          </m:r>
          <m:r>
            <m:rPr>
              <m:sty m:val="p"/>
            </m:rPr>
            <m:t>=</m:t>
          </m:r>
          <m:r>
            <m:t>T</m:t>
          </m:r>
          <m:d>
            <m:dPr>
              <m:begChr m:val="("/>
              <m:endChr m:val=")"/>
              <m:sepChr m:val=""/>
              <m:grow/>
            </m:dPr>
            <m:e>
              <m:r>
                <m:t>0</m:t>
              </m:r>
            </m:e>
          </m:d>
          <m:r>
            <m:rPr>
              <m:sty m:val="p"/>
            </m:rPr>
            <m:t>−</m:t>
          </m:r>
          <m:sSub>
            <m:e>
              <m:r>
                <m:t>T</m:t>
              </m:r>
            </m:e>
            <m:sub>
              <m:r>
                <m:t>a</m:t>
              </m:r>
            </m:sub>
          </m:sSub>
          <m:r>
            <m:rPr>
              <m:sty m:val="p"/>
            </m:rPr>
            <m:t>.</m:t>
          </m:r>
        </m:oMath>
      </m:oMathPara>
    </w:p>
    <w:p>
      <w:pPr>
        <w:pStyle w:val="FirstParagraph"/>
        <w:keepNext/>
      </w:pPr>
      <w:r>
        <w:rPr>
          <w:rFonts w:ascii="Calibri" w:hAnsi="Calibri" w:eastAsia="Calibri" w:cs="Calibri"/>
        </w:rPr>
        <w:t xml:space="preserve">Die Unterschiede liegen ausschließlich darin, wie</w:t>
      </w:r>
      <w:r>
        <w:rPr>
          <w:rFonts w:ascii="Calibri" w:hAnsi="Calibri" w:eastAsia="Calibri" w:cs="Calibri"/>
        </w:rPr>
        <w:t xml:space="preserve"> </w:t>
      </w:r>
      <m:oMath>
        <m:r>
          <m:t>A</m:t>
        </m:r>
      </m:oMath>
      <w:r>
        <w:rPr>
          <w:rFonts w:ascii="Calibri" w:hAnsi="Calibri" w:eastAsia="Calibri" w:cs="Calibri"/>
        </w:rPr>
        <w:t xml:space="preserve"> </w:t>
      </w:r>
      <w:r>
        <w:rPr>
          <w:rFonts w:ascii="Calibri" w:hAnsi="Calibri" w:eastAsia="Calibri" w:cs="Calibri"/>
        </w:rPr>
        <w:t xml:space="preserve">und</w:t>
      </w:r>
      <w:r>
        <w:rPr>
          <w:rFonts w:ascii="Calibri" w:hAnsi="Calibri" w:eastAsia="Calibri" w:cs="Calibri"/>
        </w:rPr>
        <w:t xml:space="preserve"> </w:t>
      </w:r>
      <m:oMath>
        <m:r>
          <m:t>k</m:t>
        </m:r>
      </m:oMath>
      <w:r>
        <w:rPr>
          <w:rFonts w:ascii="Calibri" w:hAnsi="Calibri" w:eastAsia="Calibri" w:cs="Calibri"/>
        </w:rPr>
        <w:t xml:space="preserve"> </w:t>
      </w:r>
      <w:r>
        <w:rPr>
          <w:rFonts w:ascii="Calibri" w:hAnsi="Calibri" w:eastAsia="Calibri" w:cs="Calibri"/>
        </w:rPr>
        <w:t xml:space="preserve">geschätzt werden:</w:t>
      </w:r>
    </w:p>
    <w:p>
      <w:pPr>
        <w:numPr>
          <w:ilvl w:val="0"/>
          <w:numId w:val="1002"/>
        </w:numPr>
        <w:pStyle w:val="Compact"/>
      </w:pPr>
      <w:r>
        <w:rPr>
          <w:rFonts w:ascii="Calibri" w:hAnsi="Calibri" w:eastAsia="Calibri" w:cs="Calibri"/>
        </w:rPr>
        <w:t xml:space="preserve">Endpunktschätzung,</w:t>
      </w:r>
    </w:p>
    <w:p>
      <w:pPr>
        <w:numPr>
          <w:ilvl w:val="0"/>
          <w:numId w:val="1002"/>
        </w:numPr>
        <w:pStyle w:val="Compact"/>
      </w:pPr>
      <w:r>
        <w:rPr>
          <w:rFonts w:ascii="Calibri" w:hAnsi="Calibri" w:eastAsia="Calibri" w:cs="Calibri"/>
        </w:rPr>
        <w:t xml:space="preserve">lineare Regression nach Logarithmierung,</w:t>
      </w:r>
    </w:p>
    <w:p>
      <w:pPr>
        <w:numPr>
          <w:ilvl w:val="0"/>
          <w:numId w:val="1002"/>
        </w:numPr>
        <w:pStyle w:val="Compact"/>
      </w:pPr>
      <w:r>
        <w:rPr>
          <w:rFonts w:ascii="Calibri" w:hAnsi="Calibri" w:eastAsia="Calibri" w:cs="Calibri"/>
        </w:rPr>
        <w:t xml:space="preserve">willkürliche Zweipunktschätzung,</w:t>
      </w:r>
    </w:p>
    <w:p>
      <w:pPr>
        <w:numPr>
          <w:ilvl w:val="0"/>
          <w:numId w:val="1002"/>
        </w:numPr>
        <w:pStyle w:val="Compact"/>
      </w:pPr>
      <w:r>
        <w:rPr>
          <w:rFonts w:ascii="Calibri" w:hAnsi="Calibri" w:eastAsia="Calibri" w:cs="Calibri"/>
        </w:rPr>
        <w:t xml:space="preserve">direkte nichtlineare Regression in der ursprünglichen Temperaturskala.</w:t>
      </w:r>
    </w:p>
    <w:p>
      <w:pPr>
        <w:pStyle w:val="FirstParagraph"/>
      </w:pPr>
      <w:r>
        <w:rPr>
          <w:rFonts w:ascii="Calibri" w:hAnsi="Calibri" w:eastAsia="Calibri" w:cs="Calibri"/>
        </w:rPr>
        <w:t xml:space="preserve">Die vierte Methode passt am besten zum gewählten Gütemaß RMSE, weil sie unmittelbar</w:t>
      </w:r>
    </w:p>
    <w:p>
      <w:pPr>
        <w:pStyle w:val="BodyText"/>
      </w:pPr>
      <m:oMathPara>
        <m:oMathParaPr>
          <m:jc m:val="center"/>
        </m:oMathParaPr>
        <m:oMath>
          <m:r>
            <m:rPr>
              <m:sty m:val="p"/>
            </m:rPr>
            <m:t>S</m:t>
          </m:r>
          <m:r>
            <m:rPr>
              <m:sty m:val="p"/>
            </m:rPr>
            <m:t>S</m:t>
          </m:r>
          <m:r>
            <m:rPr>
              <m:sty m:val="p"/>
            </m:rPr>
            <m:t>E</m:t>
          </m:r>
          <m:d>
            <m:dPr>
              <m:begChr m:val="("/>
              <m:endChr m:val=")"/>
              <m:sepChr m:val=""/>
              <m:grow/>
            </m:dPr>
            <m:e>
              <m:r>
                <m:t>A</m:t>
              </m:r>
              <m:r>
                <m:rPr>
                  <m:sty m:val="p"/>
                </m:rPr>
                <m:t>,</m:t>
              </m:r>
              <m:r>
                <m:t>k</m:t>
              </m:r>
            </m:e>
          </m:d>
          <m:r>
            <m:rPr>
              <m:sty m:val="p"/>
            </m:rPr>
            <m:t>=</m:t>
          </m:r>
          <m:nary>
            <m:naryPr>
              <m:chr m:val="∑"/>
              <m:limLoc m:val="undOvr"/>
              <m:subHide m:val="off"/>
              <m:supHide m:val="off"/>
            </m:naryPr>
            <m:sub>
              <m:r>
                <m:t>i</m:t>
              </m:r>
              <m:r>
                <m:rPr>
                  <m:sty m:val="p"/>
                </m:rPr>
                <m:t>=</m:t>
              </m:r>
              <m:r>
                <m:t>1</m:t>
              </m:r>
            </m:sub>
            <m:sup>
              <m:r>
                <m:t>n</m:t>
              </m:r>
            </m:sup>
            <m:e>
              <m:sSup>
                <m:e>
                  <m:d>
                    <m:dPr>
                      <m:begChr m:val="["/>
                      <m:endChr m:val="]"/>
                      <m:sepChr m:val=""/>
                      <m:grow/>
                    </m:dPr>
                    <m:e>
                      <m:sSub>
                        <m:e>
                          <m:r>
                            <m:t>T</m:t>
                          </m:r>
                        </m:e>
                        <m:sub>
                          <m:r>
                            <m:t>i</m:t>
                          </m:r>
                        </m:sub>
                      </m:sSub>
                      <m:r>
                        <m:rPr>
                          <m:sty m:val="p"/>
                        </m:rPr>
                        <m:t>−</m:t>
                      </m:r>
                      <m:d>
                        <m:dPr>
                          <m:begChr m:val="("/>
                          <m:endChr m:val=")"/>
                          <m:sepChr m:val=""/>
                          <m:grow/>
                        </m:dPr>
                        <m:e>
                          <m:sSub>
                            <m:e>
                              <m:r>
                                <m:t>T</m:t>
                              </m:r>
                            </m:e>
                            <m:sub>
                              <m:r>
                                <m:t>a</m:t>
                              </m:r>
                            </m:sub>
                          </m:sSub>
                          <m:r>
                            <m:rPr>
                              <m:sty m:val="p"/>
                            </m:rPr>
                            <m:t>+</m:t>
                          </m:r>
                          <m:r>
                            <m:t>A</m:t>
                          </m:r>
                          <m:sSup>
                            <m:e>
                              <m:r>
                                <m:t>e</m:t>
                              </m:r>
                            </m:e>
                            <m:sup>
                              <m:r>
                                <m:rPr>
                                  <m:sty m:val="p"/>
                                </m:rPr>
                                <m:t>−</m:t>
                              </m:r>
                              <m:r>
                                <m:t>k</m:t>
                              </m:r>
                              <m:sSub>
                                <m:e>
                                  <m:r>
                                    <m:t>t</m:t>
                                  </m:r>
                                </m:e>
                                <m:sub>
                                  <m:r>
                                    <m:t>i</m:t>
                                  </m:r>
                                </m:sub>
                              </m:sSub>
                            </m:sup>
                          </m:sSup>
                        </m:e>
                      </m:d>
                    </m:e>
                  </m:d>
                </m:e>
                <m:sup>
                  <m:r>
                    <m:t>2</m:t>
                  </m:r>
                </m:sup>
              </m:sSup>
            </m:e>
          </m:nary>
        </m:oMath>
      </m:oMathPara>
    </w:p>
    <w:p>
      <w:pPr>
        <w:pStyle w:val="FirstParagraph"/>
      </w:pPr>
      <w:r>
        <w:rPr>
          <w:rFonts w:ascii="Calibri" w:hAnsi="Calibri" w:eastAsia="Calibri" w:cs="Calibri"/>
        </w:rPr>
        <w:t xml:space="preserve">minimiert.</w:t>
      </w:r>
    </w:p>
    <w:bookmarkEnd w:id="29"/>
    <w:bookmarkStart w:id="30" w:name="X99a2b5cba9822c5be4d3a2cbd45b2c2df3585d6"/>
    <w:p>
      <w:pPr>
        <w:pStyle w:val="Heading2"/>
        <w:keepNext/>
        <w:keepLines/>
      </w:pPr>
      <w:r>
        <w:rPr>
          <w:rFonts w:ascii="Calibri" w:hAnsi="Calibri" w:eastAsia="Calibri" w:cs="Calibri"/>
        </w:rPr>
        <w:t xml:space="preserve">5.2 Kontrollrechnung mit den sichtbaren Mittelwerten</w:t>
      </w:r>
    </w:p>
    <w:p>
      <w:pPr>
        <w:pStyle w:val="FirstParagraph"/>
      </w:pPr>
      <w:r>
        <w:rPr>
          <w:rFonts w:ascii="Calibri" w:hAnsi="Calibri" w:eastAsia="Calibri" w:cs="Calibri"/>
        </w:rPr>
        <w:t xml:space="preserve">Bei festem</w:t>
      </w:r>
      <w:r>
        <w:rPr>
          <w:rFonts w:ascii="Calibri" w:hAnsi="Calibri" w:eastAsia="Calibri" w:cs="Calibri"/>
        </w:rPr>
        <w:t xml:space="preserve"> </w:t>
      </w:r>
      <m:oMath>
        <m:sSub>
          <m:e>
            <m:r>
              <m:t>T</m:t>
            </m:r>
          </m:e>
          <m:sub>
            <m:r>
              <m:t>a</m:t>
            </m:r>
          </m:sub>
        </m:sSub>
        <m:r>
          <m:rPr>
            <m:sty m:val="p"/>
          </m:rPr>
          <m:t>=</m:t>
        </m:r>
        <m:sSup>
          <m:e>
            <m:r>
              <m:t>22.4</m:t>
            </m:r>
          </m:e>
          <m:sup>
            <m:r>
              <m:rPr>
                <m:sty m:val="p"/>
              </m:rPr>
              <m:t>∘</m:t>
            </m:r>
          </m:sup>
        </m:sSup>
        <m:r>
          <m:rPr>
            <m:sty m:val="p"/>
          </m:rPr>
          <m:t>C</m:t>
        </m:r>
      </m:oMath>
      <w:r>
        <w:rPr>
          <w:rFonts w:ascii="Calibri" w:hAnsi="Calibri" w:eastAsia="Calibri" w:cs="Calibri"/>
        </w:rPr>
        <w:t xml:space="preserve"> </w:t>
      </w:r>
      <w:r>
        <w:rPr>
          <w:rFonts w:ascii="Calibri" w:hAnsi="Calibri" w:eastAsia="Calibri" w:cs="Calibri"/>
        </w:rPr>
        <w:t xml:space="preserve">liefert eine direkte nichtlineare Kleinste-Quadrate-Anpassung an die angegebenen Mittelwerte ungefähr</w:t>
      </w:r>
    </w:p>
    <w:p>
      <w:pPr>
        <w:pStyle w:val="BodyText"/>
      </w:pPr>
      <m:oMathPara>
        <m:oMathParaPr>
          <m:jc m:val="center"/>
        </m:oMathParaPr>
        <m:oMath>
          <m:acc>
            <m:accPr>
              <m:chr m:val="̂"/>
            </m:accPr>
            <m:e>
              <m:r>
                <m:t>T</m:t>
              </m:r>
            </m:e>
          </m:acc>
          <m:d>
            <m:dPr>
              <m:begChr m:val="("/>
              <m:endChr m:val=")"/>
              <m:sepChr m:val=""/>
              <m:grow/>
            </m:dPr>
            <m:e>
              <m:r>
                <m:t>t</m:t>
              </m:r>
            </m:e>
          </m:d>
          <m:r>
            <m:rPr>
              <m:sty m:val="p"/>
            </m:rPr>
            <m:t>=</m:t>
          </m:r>
          <m:r>
            <m:t>22.4</m:t>
          </m:r>
          <m:r>
            <m:rPr>
              <m:sty m:val="p"/>
            </m:rPr>
            <m:t>+</m:t>
          </m:r>
          <m:r>
            <m:t>58.87</m:t>
          </m:r>
          <m:sSup>
            <m:e>
              <m:r>
                <m:t>e</m:t>
              </m:r>
            </m:e>
            <m:sup>
              <m:r>
                <m:rPr>
                  <m:sty m:val="p"/>
                </m:rPr>
                <m:t>−</m:t>
              </m:r>
              <m:r>
                <m:t>0.04291</m:t>
              </m:r>
              <m:r>
                <m:t>t</m:t>
              </m:r>
            </m:sup>
          </m:sSup>
          <m:r>
            <m:rPr>
              <m:sty m:val="p"/>
            </m:rPr>
            <m:t>,</m:t>
          </m:r>
        </m:oMath>
      </m:oMathPara>
    </w:p>
    <w:p>
      <w:pPr>
        <w:pStyle w:val="FirstParagraph"/>
      </w:pPr>
      <w:r>
        <w:rPr>
          <w:rFonts w:ascii="Calibri" w:hAnsi="Calibri" w:eastAsia="Calibri" w:cs="Calibri"/>
        </w:rPr>
        <w:t xml:space="preserve">wobei</w:t>
      </w:r>
      <w:r>
        <w:rPr>
          <w:rFonts w:ascii="Calibri" w:hAnsi="Calibri" w:eastAsia="Calibri" w:cs="Calibri"/>
        </w:rPr>
        <w:t xml:space="preserve"> </w:t>
      </w:r>
      <m:oMath>
        <m:r>
          <m:t>t</m:t>
        </m:r>
      </m:oMath>
      <w:r>
        <w:rPr>
          <w:rFonts w:ascii="Calibri" w:hAnsi="Calibri" w:eastAsia="Calibri" w:cs="Calibri"/>
        </w:rPr>
        <w:t xml:space="preserve"> </w:t>
      </w:r>
      <w:r>
        <w:rPr>
          <w:rFonts w:ascii="Calibri" w:hAnsi="Calibri" w:eastAsia="Calibri" w:cs="Calibri"/>
        </w:rPr>
        <w:t xml:space="preserve">in Minuten gemessen wird. Daraus folgen</w:t>
      </w:r>
    </w:p>
    <w:p>
      <w:pPr>
        <w:pStyle w:val="BodyText"/>
      </w:pPr>
      <m:oMathPara>
        <m:oMathParaPr>
          <m:jc m:val="center"/>
        </m:oMathParaPr>
        <m:oMath>
          <m:r>
            <m:rPr>
              <m:sty m:val="p"/>
            </m:rPr>
            <m:t>R</m:t>
          </m:r>
          <m:r>
            <m:rPr>
              <m:sty m:val="p"/>
            </m:rPr>
            <m:t>M</m:t>
          </m:r>
          <m:r>
            <m:rPr>
              <m:sty m:val="p"/>
            </m:rPr>
            <m:t>S</m:t>
          </m:r>
          <m:r>
            <m:rPr>
              <m:sty m:val="p"/>
            </m:rPr>
            <m:t>E</m:t>
          </m:r>
          <m:r>
            <m:rPr>
              <m:sty m:val="p"/>
            </m:rPr>
            <m:t>≈</m:t>
          </m:r>
          <m:sSup>
            <m:e>
              <m:r>
                <m:t>1.819</m:t>
              </m:r>
            </m:e>
            <m:sup>
              <m:r>
                <m:rPr>
                  <m:sty m:val="p"/>
                </m:rPr>
                <m:t>∘</m:t>
              </m:r>
            </m:sup>
          </m:sSup>
          <m:r>
            <m:rPr>
              <m:sty m:val="p"/>
            </m:rPr>
            <m:t>C</m:t>
          </m:r>
        </m:oMath>
      </m:oMathPara>
    </w:p>
    <w:p>
      <w:pPr>
        <w:pStyle w:val="FirstParagraph"/>
      </w:pPr>
      <w:r>
        <w:rPr>
          <w:rFonts w:ascii="Calibri" w:hAnsi="Calibri" w:eastAsia="Calibri" w:cs="Calibri"/>
        </w:rPr>
        <w:t xml:space="preserve">und</w:t>
      </w:r>
    </w:p>
    <w:p>
      <w:pPr>
        <w:pStyle w:val="BodyText"/>
      </w:pPr>
      <m:oMathPara>
        <m:oMathParaPr>
          <m:jc m:val="center"/>
        </m:oMathParaPr>
        <m:oMath>
          <m:sSub>
            <m:e>
              <m:r>
                <m:t>t</m:t>
              </m:r>
            </m:e>
            <m:sub>
              <m:r>
                <m:t>45</m:t>
              </m:r>
            </m:sub>
          </m:sSub>
          <m:r>
            <m:rPr>
              <m:sty m:val="p"/>
            </m:rPr>
            <m:t>=</m:t>
          </m:r>
          <m:r>
            <m:rPr>
              <m:sty m:val="p"/>
            </m:rPr>
            <m:t>−</m:t>
          </m:r>
          <m:f>
            <m:fPr>
              <m:type m:val="bar"/>
            </m:fPr>
            <m:num>
              <m:r>
                <m:t>1</m:t>
              </m:r>
            </m:num>
            <m:den>
              <m:r>
                <m:t>0.04291</m:t>
              </m:r>
            </m:den>
          </m:f>
          <m:r>
            <m:rPr>
              <m:sty m:val="p"/>
            </m:rPr>
            <m:t>ln</m:t>
          </m:r>
          <m:d>
            <m:dPr>
              <m:begChr m:val="("/>
              <m:endChr m:val=")"/>
              <m:sepChr m:val=""/>
              <m:grow/>
            </m:dPr>
            <m:e>
              <m:f>
                <m:fPr>
                  <m:type m:val="bar"/>
                </m:fPr>
                <m:num>
                  <m:r>
                    <m:t>45</m:t>
                  </m:r>
                  <m:r>
                    <m:rPr>
                      <m:sty m:val="p"/>
                    </m:rPr>
                    <m:t>−</m:t>
                  </m:r>
                  <m:r>
                    <m:t>22.4</m:t>
                  </m:r>
                </m:num>
                <m:den>
                  <m:r>
                    <m:t>58.87</m:t>
                  </m:r>
                </m:den>
              </m:f>
            </m:e>
          </m:d>
          <m:r>
            <m:rPr>
              <m:sty m:val="p"/>
            </m:rPr>
            <m:t>≈</m:t>
          </m:r>
          <m:r>
            <m:t>22.31</m:t>
          </m:r>
          <m:r>
            <m:t> </m:t>
          </m:r>
          <m:r>
            <m:rPr>
              <m:sty m:val="p"/>
            </m:rPr>
            <m:t>m</m:t>
          </m:r>
          <m:r>
            <m:rPr>
              <m:sty m:val="p"/>
            </m:rPr>
            <m:t>i</m:t>
          </m:r>
          <m:r>
            <m:rPr>
              <m:sty m:val="p"/>
            </m:rPr>
            <m:t>n</m:t>
          </m:r>
          <m:r>
            <m:rPr>
              <m:sty m:val="p"/>
            </m:rPr>
            <m:t>.</m:t>
          </m:r>
        </m:oMath>
      </m:oMathPara>
    </w:p>
    <w:p>
      <w:pPr>
        <w:pStyle w:val="FirstParagraph"/>
      </w:pPr>
      <w:r>
        <w:rPr>
          <w:rFonts w:ascii="Calibri" w:hAnsi="Calibri" w:eastAsia="Calibri" w:cs="Calibri"/>
        </w:rPr>
        <w:t xml:space="preserve">Diese Zahlen sind eine unabhängige Kontrollrechnung auf Basis der im PDF sichtbaren Werte. Sie müssen in der Originaldatei mit den ungerundeten Messdaten erneut berechnet und selbst nachvollzogen werden.</w:t>
      </w:r>
    </w:p>
    <w:bookmarkEnd w:id="30"/>
    <w:bookmarkStart w:id="31" w:name="X09148857579a5fe214724fb573205e2c399a64d"/>
    <w:p>
      <w:pPr>
        <w:pStyle w:val="Heading2"/>
        <w:keepNext/>
        <w:keepLines/>
      </w:pPr>
      <w:r>
        <w:rPr>
          <w:rFonts w:ascii="Calibri" w:hAnsi="Calibri" w:eastAsia="Calibri" w:cs="Calibri"/>
        </w:rPr>
        <w:t xml:space="preserve">5.3 Fairer Vergleich der vorhandenen Gleichungen</w:t>
      </w:r>
    </w:p>
    <w:tbl>
      <w:tblPr>
        <w:tblStyle w:val="Table"/>
        <w:tblW w:type="dxa" w:w="9360"/>
        <w:jc w:val="left"/>
        <w:tblLayout w:type="fixed"/>
        <w:tblLook w:firstRow="1" w:lastRow="0" w:firstColumn="0" w:lastColumn="0" w:noHBand="0" w:noVBand="0" w:val="0020"/>
        <w:tblInd w:w="120" w:type="dxa"/>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Pr>
      <w:tblGrid>
        <w:gridCol w:w="2500"/>
        <w:gridCol w:w="1700"/>
        <w:gridCol w:w="2400"/>
        <w:gridCol w:w="2760"/>
      </w:tblGrid>
      <w:tr>
        <w:trPr>
          <w:tblHeader w:val="true"/>
        </w:trPr>
        <w:tc>
          <w:tcPr>
            <w:tcW w:type="dxa" w:w="2500"/>
            <w:tcMar>
              <w:top w:w="80" w:type="dxa"/>
              <w:start w:w="120" w:type="dxa"/>
              <w:bottom w:w="80" w:type="dxa"/>
              <w:end w:w="120" w:type="dxa"/>
            </w:tcMar>
            <w:vAlign w:val="center"/>
            <w:shd w:fill="E8EEF5"/>
          </w:tcPr>
          <w:p>
            <w:pPr>
              <w:pStyle w:val="Compact"/>
              <w:spacing w:before="0" w:after="50" w:line="269" w:lineRule="auto"/>
              <w:jc w:val="center"/>
            </w:pPr>
            <w:r>
              <w:rPr>
                <w:rFonts w:ascii="Calibri" w:hAnsi="Calibri" w:eastAsia="Calibri" w:cs="Calibri"/>
                <w:b/>
                <w:color w:val="0B2545"/>
                <w:sz w:val="18"/>
              </w:rPr>
              <w:t xml:space="preserve">Methode</w:t>
            </w:r>
          </w:p>
        </w:tc>
        <w:tc>
          <w:tcPr>
            <w:tcW w:type="dxa" w:w="1700"/>
            <w:tcMar>
              <w:top w:w="80" w:type="dxa"/>
              <w:start w:w="120" w:type="dxa"/>
              <w:bottom w:w="80" w:type="dxa"/>
              <w:end w:w="120" w:type="dxa"/>
            </w:tcMar>
            <w:vAlign w:val="center"/>
            <w:shd w:fill="E8EEF5"/>
          </w:tcPr>
          <w:p>
            <w:pPr>
              <w:pStyle w:val="Compact"/>
              <w:spacing w:before="0" w:after="50" w:line="269" w:lineRule="auto"/>
              <w:jc w:val="right"/>
            </w:pPr>
            <w:r>
              <w:rPr>
                <w:rFonts w:ascii="Calibri" w:hAnsi="Calibri" w:eastAsia="Calibri" w:cs="Calibri"/>
                <w:b/>
                <w:color w:val="0B2545"/>
                <w:sz w:val="18"/>
              </w:rPr>
              <w:t xml:space="preserve">RMSE, alle Werte</w:t>
            </w:r>
          </w:p>
        </w:tc>
        <w:tc>
          <w:tcPr>
            <w:tcW w:type="dxa" w:w="2400"/>
            <w:tcMar>
              <w:top w:w="80" w:type="dxa"/>
              <w:start w:w="120" w:type="dxa"/>
              <w:bottom w:w="80" w:type="dxa"/>
              <w:end w:w="120" w:type="dxa"/>
            </w:tcMar>
            <w:vAlign w:val="center"/>
            <w:shd w:fill="E8EEF5"/>
          </w:tcPr>
          <w:p>
            <w:pPr>
              <w:pStyle w:val="Compact"/>
              <w:spacing w:before="0" w:after="50" w:line="269" w:lineRule="auto"/>
              <w:jc w:val="right"/>
            </w:pPr>
            <w:r>
              <w:rPr>
                <w:rFonts w:ascii="Calibri" w:hAnsi="Calibri" w:eastAsia="Calibri" w:cs="Calibri"/>
                <w:b/>
                <w:color w:val="0B2545"/>
                <w:sz w:val="18"/>
              </w:rPr>
              <w:t xml:space="preserve">RMSE für</w:t>
            </w:r>
            <w:r>
              <w:rPr>
                <w:rFonts w:ascii="Calibri" w:hAnsi="Calibri" w:eastAsia="Calibri" w:cs="Calibri"/>
                <w:b/>
                <w:color w:val="0B2545"/>
                <w:sz w:val="18"/>
              </w:rPr>
              <w:t xml:space="preserve"> </w:t>
            </w:r>
            <m:oMath>
              <m:r>
                <m:t>t</m:t>
              </m:r>
              <m:r>
                <m:rPr>
                  <m:sty m:val="p"/>
                </m:rPr>
                <m:t>≥</m:t>
              </m:r>
              <m:r>
                <m:t>10</m:t>
              </m:r>
            </m:oMath>
            <w:r>
              <w:rPr>
                <w:rFonts w:ascii="Calibri" w:hAnsi="Calibri" w:eastAsia="Calibri" w:cs="Calibri"/>
                <w:b/>
                <w:color w:val="0B2545"/>
                <w:sz w:val="18"/>
              </w:rPr>
              <w:t xml:space="preserve"> </w:t>
            </w:r>
            <w:r>
              <w:rPr>
                <w:rFonts w:ascii="Calibri" w:hAnsi="Calibri" w:eastAsia="Calibri" w:cs="Calibri"/>
                <w:b/>
                <w:color w:val="0B2545"/>
                <w:sz w:val="18"/>
              </w:rPr>
              <w:t xml:space="preserve">min</w:t>
            </w:r>
          </w:p>
        </w:tc>
        <w:tc>
          <w:tcPr>
            <w:tcW w:type="dxa" w:w="2760"/>
            <w:tcMar>
              <w:top w:w="80" w:type="dxa"/>
              <w:start w:w="120" w:type="dxa"/>
              <w:bottom w:w="80" w:type="dxa"/>
              <w:end w:w="120" w:type="dxa"/>
            </w:tcMar>
            <w:vAlign w:val="center"/>
            <w:shd w:fill="E8EEF5"/>
          </w:tcPr>
          <w:p>
            <w:pPr>
              <w:pStyle w:val="Compact"/>
              <w:spacing w:before="0" w:after="50" w:line="269" w:lineRule="auto"/>
              <w:jc w:val="right"/>
            </w:pPr>
            <w:r>
              <w:rPr>
                <w:rFonts w:ascii="Calibri" w:hAnsi="Calibri" w:eastAsia="Calibri" w:cs="Calibri"/>
                <w:b/>
                <w:color w:val="0B2545"/>
                <w:sz w:val="18"/>
              </w:rPr>
              <w:t xml:space="preserve">Vorhersage</w:t>
            </w:r>
            <w:r>
              <w:rPr>
                <w:rFonts w:ascii="Calibri" w:hAnsi="Calibri" w:eastAsia="Calibri" w:cs="Calibri"/>
                <w:b/>
                <w:color w:val="0B2545"/>
                <w:sz w:val="18"/>
              </w:rPr>
              <w:t xml:space="preserve"> </w:t>
            </w:r>
            <m:oMath>
              <m:sSub>
                <m:e>
                  <m:r>
                    <m:t>t</m:t>
                  </m:r>
                </m:e>
                <m:sub>
                  <m:r>
                    <m:t>45</m:t>
                  </m:r>
                </m:sub>
              </m:sSub>
            </m:oMath>
          </w:p>
        </w:tc>
      </w:tr>
      <w:tr>
        <w:tc>
          <w:tcPr>
            <w:tcW w:type="dxa" w:w="25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A: Endpunkte</w:t>
            </w:r>
          </w:p>
        </w:tc>
        <w:tc>
          <w:tcPr>
            <w:tcW w:type="dxa" w:w="1700"/>
            <w:tcMar>
              <w:top w:w="80" w:type="dxa"/>
              <w:start w:w="120" w:type="dxa"/>
              <w:bottom w:w="80" w:type="dxa"/>
              <w:end w:w="120" w:type="dxa"/>
            </w:tcMar>
            <w:vAlign w:val="top"/>
          </w:tcPr>
          <w:p>
            <w:pPr>
              <w:pStyle w:val="Compact"/>
              <w:spacing w:before="0" w:after="50" w:line="269" w:lineRule="auto"/>
              <w:jc w:val="right"/>
            </w:pPr>
            <m:oMath>
              <m:sSup>
                <m:e>
                  <m:r>
                    <m:t>3.130</m:t>
                  </m:r>
                </m:e>
                <m:sup>
                  <m:r>
                    <m:rPr>
                      <m:sty m:val="p"/>
                    </m:rPr>
                    <m:t>∘</m:t>
                  </m:r>
                </m:sup>
              </m:sSup>
              <m:r>
                <m:rPr>
                  <m:sty m:val="p"/>
                </m:rPr>
                <m:t>C</m:t>
              </m:r>
            </m:oMath>
          </w:p>
        </w:tc>
        <w:tc>
          <w:tcPr>
            <w:tcW w:type="dxa" w:w="2400"/>
            <w:tcMar>
              <w:top w:w="80" w:type="dxa"/>
              <w:start w:w="120" w:type="dxa"/>
              <w:bottom w:w="80" w:type="dxa"/>
              <w:end w:w="120" w:type="dxa"/>
            </w:tcMar>
            <w:vAlign w:val="top"/>
          </w:tcPr>
          <w:p>
            <w:pPr>
              <w:pStyle w:val="Compact"/>
              <w:spacing w:before="0" w:after="50" w:line="269" w:lineRule="auto"/>
              <w:jc w:val="right"/>
            </w:pPr>
            <m:oMath>
              <m:sSup>
                <m:e>
                  <m:r>
                    <m:t>3.243</m:t>
                  </m:r>
                </m:e>
                <m:sup>
                  <m:r>
                    <m:rPr>
                      <m:sty m:val="p"/>
                    </m:rPr>
                    <m:t>∘</m:t>
                  </m:r>
                </m:sup>
              </m:sSup>
              <m:r>
                <m:rPr>
                  <m:sty m:val="p"/>
                </m:rPr>
                <m:t>C</m:t>
              </m:r>
            </m:oMath>
          </w:p>
        </w:tc>
        <w:tc>
          <w:tcPr>
            <w:tcW w:type="dxa" w:w="2760"/>
            <w:tcMar>
              <w:top w:w="80" w:type="dxa"/>
              <w:start w:w="120" w:type="dxa"/>
              <w:bottom w:w="80" w:type="dxa"/>
              <w:end w:w="120" w:type="dxa"/>
            </w:tcMar>
            <w:vAlign w:val="top"/>
          </w:tcPr>
          <w:p>
            <w:pPr>
              <w:pStyle w:val="Compact"/>
              <w:spacing w:before="0" w:after="50" w:line="269" w:lineRule="auto"/>
              <w:jc w:val="right"/>
            </w:pPr>
            <m:oMath>
              <m:r>
                <m:t>19.28</m:t>
              </m:r>
            </m:oMath>
            <w:r>
              <w:rPr>
                <w:rFonts w:ascii="Calibri" w:hAnsi="Calibri" w:eastAsia="Calibri" w:cs="Calibri"/>
                <w:color w:val="20252B"/>
                <w:sz w:val="18"/>
              </w:rPr>
              <w:t xml:space="preserve"> </w:t>
            </w:r>
            <w:r>
              <w:rPr>
                <w:rFonts w:ascii="Calibri" w:hAnsi="Calibri" w:eastAsia="Calibri" w:cs="Calibri"/>
                <w:color w:val="20252B"/>
                <w:sz w:val="18"/>
              </w:rPr>
              <w:t xml:space="preserve">min</w:t>
            </w:r>
          </w:p>
        </w:tc>
      </w:tr>
      <w:tr>
        <w:tc>
          <w:tcPr>
            <w:tcW w:type="dxa" w:w="25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B: korrigierte Log-Regression</w:t>
            </w:r>
          </w:p>
        </w:tc>
        <w:tc>
          <w:tcPr>
            <w:tcW w:type="dxa" w:w="1700"/>
            <w:tcMar>
              <w:top w:w="80" w:type="dxa"/>
              <w:start w:w="120" w:type="dxa"/>
              <w:bottom w:w="80" w:type="dxa"/>
              <w:end w:w="120" w:type="dxa"/>
            </w:tcMar>
            <w:vAlign w:val="top"/>
          </w:tcPr>
          <w:p>
            <w:pPr>
              <w:pStyle w:val="Compact"/>
              <w:spacing w:before="0" w:after="50" w:line="269" w:lineRule="auto"/>
              <w:jc w:val="right"/>
            </w:pPr>
            <m:oMath>
              <m:sSup>
                <m:e>
                  <m:r>
                    <m:t>3.530</m:t>
                  </m:r>
                </m:e>
                <m:sup>
                  <m:r>
                    <m:rPr>
                      <m:sty m:val="p"/>
                    </m:rPr>
                    <m:t>∘</m:t>
                  </m:r>
                </m:sup>
              </m:sSup>
              <m:r>
                <m:rPr>
                  <m:sty m:val="p"/>
                </m:rPr>
                <m:t>C</m:t>
              </m:r>
            </m:oMath>
          </w:p>
        </w:tc>
        <w:tc>
          <w:tcPr>
            <w:tcW w:type="dxa" w:w="2400"/>
            <w:tcMar>
              <w:top w:w="80" w:type="dxa"/>
              <w:start w:w="120" w:type="dxa"/>
              <w:bottom w:w="80" w:type="dxa"/>
              <w:end w:w="120" w:type="dxa"/>
            </w:tcMar>
            <w:vAlign w:val="top"/>
          </w:tcPr>
          <w:p>
            <w:pPr>
              <w:pStyle w:val="Compact"/>
              <w:spacing w:before="0" w:after="50" w:line="269" w:lineRule="auto"/>
              <w:jc w:val="right"/>
            </w:pPr>
            <m:oMath>
              <m:sSup>
                <m:e>
                  <m:r>
                    <m:t>1.604</m:t>
                  </m:r>
                </m:e>
                <m:sup>
                  <m:r>
                    <m:rPr>
                      <m:sty m:val="p"/>
                    </m:rPr>
                    <m:t>∘</m:t>
                  </m:r>
                </m:sup>
              </m:sSup>
              <m:r>
                <m:rPr>
                  <m:sty m:val="p"/>
                </m:rPr>
                <m:t>C</m:t>
              </m:r>
            </m:oMath>
          </w:p>
        </w:tc>
        <w:tc>
          <w:tcPr>
            <w:tcW w:type="dxa" w:w="2760"/>
            <w:tcMar>
              <w:top w:w="80" w:type="dxa"/>
              <w:start w:w="120" w:type="dxa"/>
              <w:bottom w:w="80" w:type="dxa"/>
              <w:end w:w="120" w:type="dxa"/>
            </w:tcMar>
            <w:vAlign w:val="top"/>
          </w:tcPr>
          <w:p>
            <w:pPr>
              <w:pStyle w:val="Compact"/>
              <w:spacing w:before="0" w:after="50" w:line="269" w:lineRule="auto"/>
              <w:jc w:val="right"/>
            </w:pPr>
            <m:oMath>
              <m:r>
                <m:t>21.30</m:t>
              </m:r>
            </m:oMath>
            <w:r>
              <w:rPr>
                <w:rFonts w:ascii="Calibri" w:hAnsi="Calibri" w:eastAsia="Calibri" w:cs="Calibri"/>
                <w:color w:val="20252B"/>
                <w:sz w:val="18"/>
              </w:rPr>
              <w:t xml:space="preserve"> </w:t>
            </w:r>
            <w:r>
              <w:rPr>
                <w:rFonts w:ascii="Calibri" w:hAnsi="Calibri" w:eastAsia="Calibri" w:cs="Calibri"/>
                <w:color w:val="20252B"/>
                <w:sz w:val="18"/>
              </w:rPr>
              <w:t xml:space="preserve">min</w:t>
            </w:r>
          </w:p>
        </w:tc>
      </w:tr>
      <w:tr>
        <w:tc>
          <w:tcPr>
            <w:tcW w:type="dxa" w:w="25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C: Punkte 15/45</w:t>
            </w:r>
          </w:p>
        </w:tc>
        <w:tc>
          <w:tcPr>
            <w:tcW w:type="dxa" w:w="1700"/>
            <w:tcMar>
              <w:top w:w="80" w:type="dxa"/>
              <w:start w:w="120" w:type="dxa"/>
              <w:bottom w:w="80" w:type="dxa"/>
              <w:end w:w="120" w:type="dxa"/>
            </w:tcMar>
            <w:vAlign w:val="top"/>
          </w:tcPr>
          <w:p>
            <w:pPr>
              <w:pStyle w:val="Compact"/>
              <w:spacing w:before="0" w:after="50" w:line="269" w:lineRule="auto"/>
              <w:jc w:val="right"/>
            </w:pPr>
            <m:oMath>
              <m:sSup>
                <m:e>
                  <m:r>
                    <m:t>7.214</m:t>
                  </m:r>
                </m:e>
                <m:sup>
                  <m:r>
                    <m:rPr>
                      <m:sty m:val="p"/>
                    </m:rPr>
                    <m:t>∘</m:t>
                  </m:r>
                </m:sup>
              </m:sSup>
              <m:r>
                <m:rPr>
                  <m:sty m:val="p"/>
                </m:rPr>
                <m:t>C</m:t>
              </m:r>
            </m:oMath>
          </w:p>
        </w:tc>
        <w:tc>
          <w:tcPr>
            <w:tcW w:type="dxa" w:w="2400"/>
            <w:tcMar>
              <w:top w:w="80" w:type="dxa"/>
              <w:start w:w="120" w:type="dxa"/>
              <w:bottom w:w="80" w:type="dxa"/>
              <w:end w:w="120" w:type="dxa"/>
            </w:tcMar>
            <w:vAlign w:val="top"/>
          </w:tcPr>
          <w:p>
            <w:pPr>
              <w:pStyle w:val="Compact"/>
              <w:spacing w:before="0" w:after="50" w:line="269" w:lineRule="auto"/>
              <w:jc w:val="right"/>
            </w:pPr>
            <m:oMath>
              <m:sSup>
                <m:e>
                  <m:r>
                    <m:t>2.050</m:t>
                  </m:r>
                </m:e>
                <m:sup>
                  <m:r>
                    <m:rPr>
                      <m:sty m:val="p"/>
                    </m:rPr>
                    <m:t>∘</m:t>
                  </m:r>
                </m:sup>
              </m:sSup>
              <m:r>
                <m:rPr>
                  <m:sty m:val="p"/>
                </m:rPr>
                <m:t>C</m:t>
              </m:r>
            </m:oMath>
          </w:p>
        </w:tc>
        <w:tc>
          <w:tcPr>
            <w:tcW w:type="dxa" w:w="2760"/>
            <w:tcMar>
              <w:top w:w="80" w:type="dxa"/>
              <w:start w:w="120" w:type="dxa"/>
              <w:bottom w:w="80" w:type="dxa"/>
              <w:end w:w="120" w:type="dxa"/>
            </w:tcMar>
            <w:vAlign w:val="top"/>
          </w:tcPr>
          <w:p>
            <w:pPr>
              <w:pStyle w:val="Compact"/>
              <w:spacing w:before="0" w:after="50" w:line="269" w:lineRule="auto"/>
              <w:jc w:val="right"/>
            </w:pPr>
            <m:oMath>
              <m:r>
                <m:t>21.53</m:t>
              </m:r>
            </m:oMath>
            <w:r>
              <w:rPr>
                <w:rFonts w:ascii="Calibri" w:hAnsi="Calibri" w:eastAsia="Calibri" w:cs="Calibri"/>
                <w:color w:val="20252B"/>
                <w:sz w:val="18"/>
              </w:rPr>
              <w:t xml:space="preserve"> </w:t>
            </w:r>
            <w:r>
              <w:rPr>
                <w:rFonts w:ascii="Calibri" w:hAnsi="Calibri" w:eastAsia="Calibri" w:cs="Calibri"/>
                <w:color w:val="20252B"/>
                <w:sz w:val="18"/>
              </w:rPr>
              <w:t xml:space="preserve">min</w:t>
            </w:r>
          </w:p>
        </w:tc>
      </w:tr>
      <w:tr>
        <w:tc>
          <w:tcPr>
            <w:tcW w:type="dxa" w:w="2500"/>
            <w:tcMar>
              <w:top w:w="80" w:type="dxa"/>
              <w:start w:w="120" w:type="dxa"/>
              <w:bottom w:w="80" w:type="dxa"/>
              <w:end w:w="120" w:type="dxa"/>
            </w:tcMar>
            <w:vAlign w:val="top"/>
          </w:tcPr>
          <w:p>
            <w:pPr>
              <w:pStyle w:val="Compact"/>
              <w:spacing w:before="0" w:after="50" w:line="269" w:lineRule="auto"/>
              <w:jc w:val="left"/>
            </w:pPr>
            <w:r>
              <w:rPr>
                <w:rFonts w:ascii="Calibri" w:hAnsi="Calibri" w:eastAsia="Calibri" w:cs="Calibri"/>
                <w:color w:val="20252B"/>
                <w:sz w:val="18"/>
              </w:rPr>
              <w:t xml:space="preserve">Direkte nichtlineare Regression</w:t>
            </w:r>
          </w:p>
        </w:tc>
        <w:tc>
          <w:tcPr>
            <w:tcW w:type="dxa" w:w="1700"/>
            <w:tcMar>
              <w:top w:w="80" w:type="dxa"/>
              <w:start w:w="120" w:type="dxa"/>
              <w:bottom w:w="80" w:type="dxa"/>
              <w:end w:w="120" w:type="dxa"/>
            </w:tcMar>
            <w:vAlign w:val="top"/>
          </w:tcPr>
          <w:p>
            <w:pPr>
              <w:pStyle w:val="Compact"/>
              <w:spacing w:before="0" w:after="50" w:line="269" w:lineRule="auto"/>
              <w:jc w:val="right"/>
            </w:pPr>
            <m:oMath>
              <m:sSup>
                <m:e>
                  <m:r>
                    <m:t>1.819</m:t>
                  </m:r>
                </m:e>
                <m:sup>
                  <m:r>
                    <m:rPr>
                      <m:sty m:val="p"/>
                    </m:rPr>
                    <m:t>∘</m:t>
                  </m:r>
                </m:sup>
              </m:sSup>
              <m:r>
                <m:rPr>
                  <m:sty m:val="p"/>
                </m:rPr>
                <m:t>C</m:t>
              </m:r>
            </m:oMath>
          </w:p>
        </w:tc>
        <w:tc>
          <w:tcPr>
            <w:tcW w:type="dxa" w:w="2400"/>
            <w:tcMar>
              <w:top w:w="80" w:type="dxa"/>
              <w:start w:w="120" w:type="dxa"/>
              <w:bottom w:w="80" w:type="dxa"/>
              <w:end w:w="120" w:type="dxa"/>
            </w:tcMar>
            <w:vAlign w:val="top"/>
          </w:tcPr>
          <w:p>
            <w:pPr>
              <w:pStyle w:val="Compact"/>
              <w:spacing w:before="0" w:after="50" w:line="269" w:lineRule="auto"/>
              <w:jc w:val="right"/>
            </w:pPr>
            <m:oMath>
              <m:sSup>
                <m:e>
                  <m:r>
                    <m:t>1.805</m:t>
                  </m:r>
                </m:e>
                <m:sup>
                  <m:r>
                    <m:rPr>
                      <m:sty m:val="p"/>
                    </m:rPr>
                    <m:t>∘</m:t>
                  </m:r>
                </m:sup>
              </m:sSup>
              <m:r>
                <m:rPr>
                  <m:sty m:val="p"/>
                </m:rPr>
                <m:t>C</m:t>
              </m:r>
            </m:oMath>
          </w:p>
        </w:tc>
        <w:tc>
          <w:tcPr>
            <w:tcW w:type="dxa" w:w="2760"/>
            <w:tcMar>
              <w:top w:w="80" w:type="dxa"/>
              <w:start w:w="120" w:type="dxa"/>
              <w:bottom w:w="80" w:type="dxa"/>
              <w:end w:w="120" w:type="dxa"/>
            </w:tcMar>
            <w:vAlign w:val="top"/>
          </w:tcPr>
          <w:p>
            <w:pPr>
              <w:pStyle w:val="Compact"/>
              <w:spacing w:before="0" w:after="50" w:line="269" w:lineRule="auto"/>
              <w:jc w:val="right"/>
            </w:pPr>
            <m:oMath>
              <m:r>
                <m:t>22.31</m:t>
              </m:r>
            </m:oMath>
            <w:r>
              <w:rPr>
                <w:rFonts w:ascii="Calibri" w:hAnsi="Calibri" w:eastAsia="Calibri" w:cs="Calibri"/>
                <w:color w:val="20252B"/>
                <w:sz w:val="18"/>
              </w:rPr>
              <w:t xml:space="preserve"> </w:t>
            </w:r>
            <w:r>
              <w:rPr>
                <w:rFonts w:ascii="Calibri" w:hAnsi="Calibri" w:eastAsia="Calibri" w:cs="Calibri"/>
                <w:color w:val="20252B"/>
                <w:sz w:val="18"/>
              </w:rPr>
              <w:t xml:space="preserve">min</w:t>
            </w:r>
          </w:p>
        </w:tc>
      </w:tr>
    </w:tbl>
    <w:p>
      <w:pPr>
        <w:pStyle w:val="BodyText"/>
      </w:pPr>
      <w:r>
        <w:rPr>
          <w:rFonts w:ascii="Calibri" w:hAnsi="Calibri" w:eastAsia="Calibri" w:cs="Calibri"/>
        </w:rPr>
        <w:t xml:space="preserve">Damit ist C weder global noch auf</w:t>
      </w:r>
      <w:r>
        <w:rPr>
          <w:rFonts w:ascii="Calibri" w:hAnsi="Calibri" w:eastAsia="Calibri" w:cs="Calibri"/>
        </w:rPr>
        <w:t xml:space="preserve"> </w:t>
      </w:r>
      <m:oMath>
        <m:r>
          <m:t>t</m:t>
        </m:r>
        <m:r>
          <m:rPr>
            <m:sty m:val="p"/>
          </m:rPr>
          <m:t>≥</m:t>
        </m:r>
        <m:r>
          <m:t>10</m:t>
        </m:r>
      </m:oMath>
      <w:r>
        <w:rPr>
          <w:rFonts w:ascii="Calibri" w:hAnsi="Calibri" w:eastAsia="Calibri" w:cs="Calibri"/>
        </w:rPr>
        <w:t xml:space="preserve"> </w:t>
      </w:r>
      <w:r>
        <w:rPr>
          <w:rFonts w:ascii="Calibri" w:hAnsi="Calibri" w:eastAsia="Calibri" w:cs="Calibri"/>
        </w:rPr>
        <w:t xml:space="preserve">die beste vorhandene Schätzung. Noch wichtiger: Die beobachtete lineare Interpolation zwischen 20 und 25 Minuten ergibt pro Trial ungefähr</w:t>
      </w:r>
    </w:p>
    <w:p>
      <w:pPr>
        <w:pStyle w:val="BodyText"/>
      </w:pPr>
      <m:oMathPara>
        <m:oMathParaPr>
          <m:jc m:val="center"/>
        </m:oMathParaPr>
        <m:oMath>
          <m:r>
            <m:t>24.15</m:t>
          </m:r>
          <m:r>
            <m:rPr>
              <m:sty m:val="p"/>
            </m:rPr>
            <m:t>,</m:t>
          </m:r>
          <m:r>
            <m:t> </m:t>
          </m:r>
          <m:r>
            <m:t>23.75</m:t>
          </m:r>
          <m:r>
            <m:rPr>
              <m:sty m:val="p"/>
            </m:rPr>
            <m:t>,</m:t>
          </m:r>
          <m:r>
            <m:t> </m:t>
          </m:r>
          <m:r>
            <m:t>24.10</m:t>
          </m:r>
          <m:r>
            <m:t> </m:t>
          </m:r>
          <m:r>
            <m:rPr>
              <m:sty m:val="p"/>
            </m:rPr>
            <m:t>m</m:t>
          </m:r>
          <m:r>
            <m:rPr>
              <m:sty m:val="p"/>
            </m:rPr>
            <m:t>i</m:t>
          </m:r>
          <m:r>
            <m:rPr>
              <m:sty m:val="p"/>
            </m:rPr>
            <m:t>n</m:t>
          </m:r>
          <m:r>
            <m:rPr>
              <m:sty m:val="p"/>
            </m:rPr>
            <m:t>,</m:t>
          </m:r>
        </m:oMath>
      </m:oMathPara>
    </w:p>
    <w:p>
      <w:pPr>
        <w:pStyle w:val="FirstParagraph"/>
      </w:pPr>
      <w:r>
        <w:rPr>
          <w:rFonts w:ascii="Calibri" w:hAnsi="Calibri" w:eastAsia="Calibri" w:cs="Calibri"/>
        </w:rPr>
        <w:t xml:space="preserve">also einen Mittelwert von etwa</w:t>
      </w:r>
      <w:r>
        <w:rPr>
          <w:rFonts w:ascii="Calibri" w:hAnsi="Calibri" w:eastAsia="Calibri" w:cs="Calibri"/>
        </w:rPr>
        <w:t xml:space="preserve"> </w:t>
      </w:r>
      <m:oMath>
        <m:r>
          <m:t>24.00</m:t>
        </m:r>
      </m:oMath>
      <w:r>
        <w:rPr>
          <w:rFonts w:ascii="Calibri" w:hAnsi="Calibri" w:eastAsia="Calibri" w:cs="Calibri"/>
        </w:rPr>
        <w:t xml:space="preserve"> </w:t>
      </w:r>
      <w:r>
        <w:rPr>
          <w:rFonts w:ascii="Calibri" w:hAnsi="Calibri" w:eastAsia="Calibri" w:cs="Calibri"/>
        </w:rPr>
        <w:t xml:space="preserve">min. Der Abstand zum nichtlinearen Modellwert von</w:t>
      </w:r>
      <w:r>
        <w:rPr>
          <w:rFonts w:ascii="Calibri" w:hAnsi="Calibri" w:eastAsia="Calibri" w:cs="Calibri"/>
        </w:rPr>
        <w:t xml:space="preserve"> </w:t>
      </w:r>
      <m:oMath>
        <m:r>
          <m:t>22.31</m:t>
        </m:r>
      </m:oMath>
      <w:r>
        <w:rPr>
          <w:rFonts w:ascii="Calibri" w:hAnsi="Calibri" w:eastAsia="Calibri" w:cs="Calibri"/>
        </w:rPr>
        <w:t xml:space="preserve"> </w:t>
      </w:r>
      <w:r>
        <w:rPr>
          <w:rFonts w:ascii="Calibri" w:hAnsi="Calibri" w:eastAsia="Calibri" w:cs="Calibri"/>
        </w:rPr>
        <w:t xml:space="preserve">min beträgt rund</w:t>
      </w:r>
      <w:r>
        <w:rPr>
          <w:rFonts w:ascii="Calibri" w:hAnsi="Calibri" w:eastAsia="Calibri" w:cs="Calibri"/>
        </w:rPr>
        <w:t xml:space="preserve"> </w:t>
      </w:r>
      <m:oMath>
        <m:r>
          <m:t>1.69</m:t>
        </m:r>
      </m:oMath>
      <w:r>
        <w:rPr>
          <w:rFonts w:ascii="Calibri" w:hAnsi="Calibri" w:eastAsia="Calibri" w:cs="Calibri"/>
        </w:rPr>
        <w:t xml:space="preserve"> </w:t>
      </w:r>
      <w:r>
        <w:rPr>
          <w:rFonts w:ascii="Calibri" w:hAnsi="Calibri" w:eastAsia="Calibri" w:cs="Calibri"/>
        </w:rPr>
        <w:t xml:space="preserve">min. Genau dieser Unterschied ist wertvolle Reflexion: Die Trial-Streuung ist klein, aber das einfache Ein-Exponential-Modell zeigt einen systematischen Modellfehler.</w:t>
      </w:r>
    </w:p>
    <w:bookmarkEnd w:id="31"/>
    <w:bookmarkEnd w:id="32"/>
    <w:bookmarkStart w:id="36" w:name="konkreter-plan-für-eine-top-bewertung"/>
    <w:p>
      <w:pPr>
        <w:pStyle w:val="Heading1"/>
        <w:keepNext/>
        <w:keepLines/>
      </w:pPr>
      <w:r>
        <w:rPr>
          <w:rFonts w:ascii="Calibri" w:hAnsi="Calibri" w:eastAsia="Calibri" w:cs="Calibri"/>
        </w:rPr>
        <w:t xml:space="preserve">6. Konkreter Plan für eine Top-Bewertung</w:t>
      </w:r>
    </w:p>
    <w:bookmarkStart w:id="33" w:name="priorität-1---zwingend-vor-abgabe"/>
    <w:p>
      <w:pPr>
        <w:pStyle w:val="Heading2"/>
        <w:keepNext/>
        <w:keepLines/>
      </w:pPr>
      <w:r>
        <w:rPr>
          <w:rFonts w:ascii="Calibri" w:hAnsi="Calibri" w:eastAsia="Calibri" w:cs="Calibri"/>
        </w:rPr>
        <w:t xml:space="preserve">Priorität 1 - zwingend vor Abgabe</w:t>
      </w:r>
    </w:p>
    <w:p>
      <w:pPr>
        <w:numPr>
          <w:ilvl w:val="0"/>
          <w:numId w:val="1003"/>
        </w:numPr>
        <w:pStyle w:val="Compact"/>
      </w:pPr>
      <w:r>
        <w:rPr>
          <w:rFonts w:ascii="Calibri" w:hAnsi="Calibri" w:eastAsia="Calibri" w:cs="Calibri"/>
        </w:rPr>
        <w:t xml:space="preserve">Faktor-10-Fehler in Gleichung C und Sekunden/Minuten-Fehler korrigieren.</w:t>
      </w:r>
    </w:p>
    <w:p>
      <w:pPr>
        <w:numPr>
          <w:ilvl w:val="0"/>
          <w:numId w:val="1003"/>
        </w:numPr>
        <w:pStyle w:val="Compact"/>
      </w:pPr>
      <w:r>
        <w:rPr>
          <w:rFonts w:ascii="Calibri" w:hAnsi="Calibri" w:eastAsia="Calibri" w:cs="Calibri"/>
        </w:rPr>
        <w:t xml:space="preserve">Gleichung B mit genau einem Parametersatz neu erzeugen; Tabelle, Grafik und RMSE automatisch daraus ableiten.</w:t>
      </w:r>
    </w:p>
    <w:p>
      <w:pPr>
        <w:numPr>
          <w:ilvl w:val="0"/>
          <w:numId w:val="1003"/>
        </w:numPr>
        <w:pStyle w:val="Compact"/>
      </w:pPr>
      <w:r>
        <w:rPr>
          <w:rFonts w:ascii="Calibri" w:hAnsi="Calibri" w:eastAsia="Calibri" w:cs="Calibri"/>
        </w:rPr>
        <w:t xml:space="preserve">Boyle’s law vollständig entfernen und Newtons Modell korrekt erklären.</w:t>
      </w:r>
    </w:p>
    <w:p>
      <w:pPr>
        <w:numPr>
          <w:ilvl w:val="0"/>
          <w:numId w:val="1003"/>
        </w:numPr>
        <w:pStyle w:val="Compact"/>
      </w:pPr>
      <w:r>
        <w:rPr>
          <w:rFonts w:ascii="Calibri" w:hAnsi="Calibri" w:eastAsia="Calibri" w:cs="Calibri"/>
        </w:rPr>
        <w:t xml:space="preserve">Alle Modelle auf derselben Datenmenge vergleichen.</w:t>
      </w:r>
    </w:p>
    <w:p>
      <w:pPr>
        <w:numPr>
          <w:ilvl w:val="0"/>
          <w:numId w:val="1003"/>
        </w:numPr>
        <w:pStyle w:val="Compact"/>
      </w:pPr>
      <w:r>
        <w:rPr>
          <w:rFonts w:ascii="Calibri" w:hAnsi="Calibri" w:eastAsia="Calibri" w:cs="Calibri"/>
        </w:rPr>
        <w:t xml:space="preserve">Das falsche angepasste RMSE korrigieren und die Modellwahl neu schreiben.</w:t>
      </w:r>
    </w:p>
    <w:bookmarkEnd w:id="33"/>
    <w:bookmarkStart w:id="34" w:name="priorität-2---stärkster-punktezuwachs"/>
    <w:p>
      <w:pPr>
        <w:pStyle w:val="Heading2"/>
        <w:keepNext/>
        <w:keepLines/>
      </w:pPr>
      <w:r>
        <w:rPr>
          <w:rFonts w:ascii="Calibri" w:hAnsi="Calibri" w:eastAsia="Calibri" w:cs="Calibri"/>
        </w:rPr>
        <w:t xml:space="preserve">Priorität 2 - stärkster Punktezuwachs</w:t>
      </w:r>
    </w:p>
    <w:p>
      <w:pPr>
        <w:numPr>
          <w:ilvl w:val="0"/>
          <w:numId w:val="1004"/>
        </w:numPr>
        <w:pStyle w:val="Compact"/>
      </w:pPr>
      <w:r>
        <w:rPr>
          <w:rFonts w:ascii="Calibri" w:hAnsi="Calibri" w:eastAsia="Calibri" w:cs="Calibri"/>
        </w:rPr>
        <w:t xml:space="preserve">Direkte nichtlineare Regression ergänzen.</w:t>
      </w:r>
    </w:p>
    <w:p>
      <w:pPr>
        <w:numPr>
          <w:ilvl w:val="0"/>
          <w:numId w:val="1004"/>
        </w:numPr>
        <w:pStyle w:val="Compact"/>
      </w:pPr>
      <w:r>
        <w:rPr>
          <w:rFonts w:ascii="Calibri" w:hAnsi="Calibri" w:eastAsia="Calibri" w:cs="Calibri"/>
        </w:rPr>
        <w:t xml:space="preserve">Residuenplot für das bevorzugte Modell zeigen.</w:t>
      </w:r>
    </w:p>
    <w:p>
      <w:pPr>
        <w:numPr>
          <w:ilvl w:val="0"/>
          <w:numId w:val="1004"/>
        </w:numPr>
        <w:pStyle w:val="Compact"/>
      </w:pPr>
      <w:r>
        <w:rPr>
          <w:rFonts w:ascii="Calibri" w:hAnsi="Calibri" w:eastAsia="Calibri" w:cs="Calibri"/>
        </w:rPr>
        <w:t xml:space="preserve">Trial 3 als unabhängige Validierung verwenden oder einen vierten Trial erheben.</w:t>
      </w:r>
    </w:p>
    <w:p>
      <w:pPr>
        <w:numPr>
          <w:ilvl w:val="0"/>
          <w:numId w:val="1004"/>
        </w:numPr>
        <w:pStyle w:val="Compact"/>
      </w:pPr>
      <w:r>
        <w:rPr>
          <w:rFonts w:ascii="Calibri" w:hAnsi="Calibri" w:eastAsia="Calibri" w:cs="Calibri"/>
        </w:rPr>
        <w:t xml:space="preserve">Schwellenzeit pro Trial und eine Streuung angeben.</w:t>
      </w:r>
    </w:p>
    <w:p>
      <w:pPr>
        <w:numPr>
          <w:ilvl w:val="0"/>
          <w:numId w:val="1004"/>
        </w:numPr>
        <w:pStyle w:val="Compact"/>
      </w:pPr>
      <w:r>
        <w:rPr>
          <w:rFonts w:ascii="Calibri" w:hAnsi="Calibri" w:eastAsia="Calibri" w:cs="Calibri"/>
        </w:rPr>
        <w:t xml:space="preserve">Symbol- und Einheitentabelle einführen:</w:t>
      </w:r>
      <w:r>
        <w:rPr>
          <w:rFonts w:ascii="Calibri" w:hAnsi="Calibri" w:eastAsia="Calibri" w:cs="Calibri"/>
        </w:rPr>
        <w:t xml:space="preserve"> </w:t>
      </w:r>
      <m:oMath>
        <m:r>
          <m:t>t</m:t>
        </m:r>
      </m:oMath>
      <w:r>
        <w:rPr>
          <w:rFonts w:ascii="Calibri" w:hAnsi="Calibri" w:eastAsia="Calibri" w:cs="Calibri"/>
        </w:rPr>
        <w:t xml:space="preserve">,</w:t>
      </w:r>
      <w:r>
        <w:rPr>
          <w:rFonts w:ascii="Calibri" w:hAnsi="Calibri" w:eastAsia="Calibri" w:cs="Calibri"/>
        </w:rPr>
        <w:t xml:space="preserve"> </w:t>
      </w:r>
      <m:oMath>
        <m:r>
          <m:t>T</m:t>
        </m:r>
      </m:oMath>
      <w:r>
        <w:rPr>
          <w:rFonts w:ascii="Calibri" w:hAnsi="Calibri" w:eastAsia="Calibri" w:cs="Calibri"/>
        </w:rPr>
        <w:t xml:space="preserve">,</w:t>
      </w:r>
      <w:r>
        <w:rPr>
          <w:rFonts w:ascii="Calibri" w:hAnsi="Calibri" w:eastAsia="Calibri" w:cs="Calibri"/>
        </w:rPr>
        <w:t xml:space="preserve"> </w:t>
      </w:r>
      <m:oMath>
        <m:sSub>
          <m:e>
            <m:r>
              <m:t>T</m:t>
            </m:r>
          </m:e>
          <m:sub>
            <m:r>
              <m:t>a</m:t>
            </m:r>
          </m:sub>
        </m:sSub>
      </m:oMath>
      <w:r>
        <w:rPr>
          <w:rFonts w:ascii="Calibri" w:hAnsi="Calibri" w:eastAsia="Calibri" w:cs="Calibri"/>
        </w:rPr>
        <w:t xml:space="preserve">,</w:t>
      </w:r>
      <w:r>
        <w:rPr>
          <w:rFonts w:ascii="Calibri" w:hAnsi="Calibri" w:eastAsia="Calibri" w:cs="Calibri"/>
        </w:rPr>
        <w:t xml:space="preserve"> </w:t>
      </w:r>
      <m:oMath>
        <m:r>
          <m:t>A</m:t>
        </m:r>
      </m:oMath>
      <w:r>
        <w:rPr>
          <w:rFonts w:ascii="Calibri" w:hAnsi="Calibri" w:eastAsia="Calibri" w:cs="Calibri"/>
        </w:rPr>
        <w:t xml:space="preserve">,</w:t>
      </w:r>
      <w:r>
        <w:rPr>
          <w:rFonts w:ascii="Calibri" w:hAnsi="Calibri" w:eastAsia="Calibri" w:cs="Calibri"/>
        </w:rPr>
        <w:t xml:space="preserve"> </w:t>
      </w:r>
      <m:oMath>
        <m:r>
          <m:t>k</m:t>
        </m:r>
      </m:oMath>
      <w:r>
        <w:rPr>
          <w:rFonts w:ascii="Calibri" w:hAnsi="Calibri" w:eastAsia="Calibri" w:cs="Calibri"/>
        </w:rPr>
        <w:t xml:space="preserve">,</w:t>
      </w:r>
      <w:r>
        <w:rPr>
          <w:rFonts w:ascii="Calibri" w:hAnsi="Calibri" w:eastAsia="Calibri" w:cs="Calibri"/>
        </w:rPr>
        <w:t xml:space="preserve"> </w:t>
      </w:r>
      <m:oMath>
        <m:sSub>
          <m:e>
            <m:r>
              <m:t>r</m:t>
            </m:r>
          </m:e>
          <m:sub>
            <m:r>
              <m:t>i</m:t>
            </m:r>
          </m:sub>
        </m:sSub>
      </m:oMath>
      <w:r>
        <w:rPr>
          <w:rFonts w:ascii="Calibri" w:hAnsi="Calibri" w:eastAsia="Calibri" w:cs="Calibri"/>
        </w:rPr>
        <w:t xml:space="preserve">, RMSE.</w:t>
      </w:r>
    </w:p>
    <w:bookmarkEnd w:id="34"/>
    <w:bookmarkStart w:id="35" w:name="priorität-3---von-gut-zu-sehr-gut"/>
    <w:p>
      <w:pPr>
        <w:pStyle w:val="Heading2"/>
        <w:keepNext/>
        <w:keepLines/>
      </w:pPr>
      <w:r>
        <w:rPr>
          <w:rFonts w:ascii="Calibri" w:hAnsi="Calibri" w:eastAsia="Calibri" w:cs="Calibri"/>
        </w:rPr>
        <w:t xml:space="preserve">Priorität 3 - von gut zu sehr gut</w:t>
      </w:r>
    </w:p>
    <w:p>
      <w:pPr>
        <w:numPr>
          <w:ilvl w:val="0"/>
          <w:numId w:val="1005"/>
        </w:numPr>
        <w:pStyle w:val="Compact"/>
      </w:pPr>
      <w:r>
        <w:rPr>
          <w:rFonts w:ascii="Calibri" w:hAnsi="Calibri" w:eastAsia="Calibri" w:cs="Calibri"/>
        </w:rPr>
        <w:t xml:space="preserve">Arbeit um 3-5 Seiten kürzen, ohne Mathematik zu entfernen.</w:t>
      </w:r>
    </w:p>
    <w:p>
      <w:pPr>
        <w:numPr>
          <w:ilvl w:val="0"/>
          <w:numId w:val="1005"/>
        </w:numPr>
        <w:pStyle w:val="Compact"/>
      </w:pPr>
      <w:r>
        <w:rPr>
          <w:rFonts w:ascii="Calibri" w:hAnsi="Calibri" w:eastAsia="Calibri" w:cs="Calibri"/>
        </w:rPr>
        <w:t xml:space="preserve">Persönliche Entscheidungen über echte mathematische Konsequenzen zeigen, nicht durch häufiges „I“.</w:t>
      </w:r>
    </w:p>
    <w:p>
      <w:pPr>
        <w:numPr>
          <w:ilvl w:val="0"/>
          <w:numId w:val="1005"/>
        </w:numPr>
        <w:pStyle w:val="Compact"/>
      </w:pPr>
      <w:r>
        <w:rPr>
          <w:rFonts w:ascii="Calibri" w:hAnsi="Calibri" w:eastAsia="Calibri" w:cs="Calibri"/>
        </w:rPr>
        <w:t xml:space="preserve">Jeden Einschränkungsabsatz mit einer quantitativen Auswirkung verbinden.</w:t>
      </w:r>
    </w:p>
    <w:p>
      <w:pPr>
        <w:numPr>
          <w:ilvl w:val="0"/>
          <w:numId w:val="1005"/>
        </w:numPr>
        <w:pStyle w:val="Compact"/>
      </w:pPr>
      <w:r>
        <w:rPr>
          <w:rFonts w:ascii="Calibri" w:hAnsi="Calibri" w:eastAsia="Calibri" w:cs="Calibri"/>
        </w:rPr>
        <w:t xml:space="preserve">Unbenutzte Quellen und das unzitierte Bild entfernen.</w:t>
      </w:r>
    </w:p>
    <w:p>
      <w:pPr>
        <w:numPr>
          <w:ilvl w:val="0"/>
          <w:numId w:val="1005"/>
        </w:numPr>
        <w:pStyle w:val="Compact"/>
      </w:pPr>
      <w:r>
        <w:rPr>
          <w:rFonts w:ascii="Calibri" w:hAnsi="Calibri" w:eastAsia="Calibri" w:cs="Calibri"/>
        </w:rPr>
        <w:t xml:space="preserve">Alle Abbildungen, Tabellen, Seitenzahlen, Einheiten und Dezimalstellen vereinheitlichen.</w:t>
      </w:r>
    </w:p>
    <w:bookmarkEnd w:id="35"/>
    <w:bookmarkEnd w:id="36"/>
    <w:bookmarkStart w:id="43" w:name="X7fa06e064dce0b3192d02934e277fe12be23a67"/>
    <w:p>
      <w:pPr>
        <w:pStyle w:val="Heading1"/>
        <w:keepNext/>
        <w:keepLines/>
      </w:pPr>
      <w:r>
        <w:rPr>
          <w:rFonts w:ascii="Calibri" w:hAnsi="Calibri" w:eastAsia="Calibri" w:cs="Calibri"/>
        </w:rPr>
        <w:t xml:space="preserve">7. Direkt nutzbare, natürlichere Alternativpassagen</w:t>
      </w:r>
    </w:p>
    <w:p>
      <w:pPr>
        <w:pStyle w:val="FirstParagraph"/>
      </w:pPr>
      <w:r>
        <w:rPr>
          <w:rFonts w:ascii="Calibri" w:hAnsi="Calibri" w:eastAsia="Calibri" w:cs="Calibri"/>
        </w:rPr>
        <w:t xml:space="preserve">Diese Textbausteine sind bewusst sachlich und weniger „rubrikhaft“. Sie sollten nicht ungeprüft übernommen, sondern verstanden und in die eigene Stimme übertragen werden.</w:t>
      </w:r>
    </w:p>
    <w:bookmarkStart w:id="37" w:name="forschungsfrage-und-bewertungsmaß"/>
    <w:p>
      <w:pPr>
        <w:pStyle w:val="Heading2"/>
        <w:keepNext/>
        <w:keepLines/>
      </w:pPr>
      <w:r>
        <w:rPr>
          <w:rFonts w:ascii="Calibri" w:hAnsi="Calibri" w:eastAsia="Calibri" w:cs="Calibri"/>
        </w:rPr>
        <w:t xml:space="preserve">Forschungsfrage und Bewertungsmaß</w:t>
      </w:r>
    </w:p>
    <w:p>
      <w:pPr>
        <w:pStyle w:val="BlockText"/>
      </w:pPr>
      <w:r>
        <w:rPr>
          <w:bCs/>
          <w:rFonts w:ascii="Calibri" w:hAnsi="Calibri" w:eastAsia="Calibri" w:cs="Calibri"/>
          <w:b/>
        </w:rPr>
        <w:t xml:space="preserve">Research question.</w:t>
      </w:r>
      <w:r>
        <w:rPr>
          <w:rFonts w:ascii="Calibri" w:hAnsi="Calibri" w:eastAsia="Calibri" w:cs="Calibri"/>
        </w:rPr>
        <w:t xml:space="preserve"> </w:t>
      </w:r>
      <w:r>
        <w:rPr>
          <w:rFonts w:ascii="Calibri" w:hAnsi="Calibri" w:eastAsia="Calibri" w:cs="Calibri"/>
        </w:rPr>
        <w:t xml:space="preserve">How well does Newton’s law of cooling describe the temperature of 300 mL of hibiscus tea in a room at approximately</w:t>
      </w:r>
      <w:r>
        <w:rPr>
          <w:rFonts w:ascii="Calibri" w:hAnsi="Calibri" w:eastAsia="Calibri" w:cs="Calibri"/>
        </w:rPr>
        <w:t xml:space="preserve"> </w:t>
      </w:r>
      <m:oMath>
        <m:sSup>
          <m:e>
            <m:r>
              <m:t>22.4</m:t>
            </m:r>
          </m:e>
          <m:sup>
            <m:r>
              <m:rPr>
                <m:sty m:val="p"/>
              </m:rPr>
              <m:t>∘</m:t>
            </m:r>
          </m:sup>
        </m:sSup>
        <m:r>
          <m:rPr>
            <m:sty m:val="p"/>
          </m:rPr>
          <m:t>C</m:t>
        </m:r>
      </m:oMath>
      <w:r>
        <w:rPr>
          <w:rFonts w:ascii="Calibri" w:hAnsi="Calibri" w:eastAsia="Calibri" w:cs="Calibri"/>
        </w:rPr>
        <w:t xml:space="preserve">, and what time does the model predict for the tea to fall below my chosen threshold of</w:t>
      </w:r>
      <w:r>
        <w:rPr>
          <w:rFonts w:ascii="Calibri" w:hAnsi="Calibri" w:eastAsia="Calibri" w:cs="Calibri"/>
        </w:rPr>
        <w:t xml:space="preserve"> </w:t>
      </w:r>
      <m:oMath>
        <m:sSup>
          <m:e>
            <m:r>
              <m:t>45</m:t>
            </m:r>
          </m:e>
          <m:sup>
            <m:r>
              <m:rPr>
                <m:sty m:val="p"/>
              </m:rPr>
              <m:t>∘</m:t>
            </m:r>
          </m:sup>
        </m:sSup>
        <m:r>
          <m:rPr>
            <m:sty m:val="p"/>
          </m:rPr>
          <m:t>C</m:t>
        </m:r>
      </m:oMath>
      <w:r>
        <w:rPr>
          <w:rFonts w:ascii="Calibri" w:hAnsi="Calibri" w:eastAsia="Calibri" w:cs="Calibri"/>
        </w:rPr>
        <w:t xml:space="preserve">? I will assess the model using residuals, RMSE in degrees Celsius, and its error when predicting a trial that was not used to estimate the parameters.</w:t>
      </w:r>
    </w:p>
    <w:bookmarkEnd w:id="37"/>
    <w:bookmarkStart w:id="38" w:name="physikalische-modellannahme"/>
    <w:p>
      <w:pPr>
        <w:pStyle w:val="Heading2"/>
        <w:keepNext/>
        <w:keepLines/>
      </w:pPr>
      <w:r>
        <w:rPr>
          <w:rFonts w:ascii="Calibri" w:hAnsi="Calibri" w:eastAsia="Calibri" w:cs="Calibri"/>
        </w:rPr>
        <w:t xml:space="preserve">Physikalische Modellannahme</w:t>
      </w:r>
    </w:p>
    <w:p>
      <w:pPr>
        <w:pStyle w:val="BlockText"/>
      </w:pPr>
      <w:r>
        <w:rPr>
          <w:rFonts w:ascii="Calibri" w:hAnsi="Calibri" w:eastAsia="Calibri" w:cs="Calibri"/>
        </w:rPr>
        <w:t xml:space="preserve">I treated the room temperature as constant and assumed that the net cooling rate was proportional to the tea’s temperature difference from the room. With</w:t>
      </w:r>
      <w:r>
        <w:rPr>
          <w:rFonts w:ascii="Calibri" w:hAnsi="Calibri" w:eastAsia="Calibri" w:cs="Calibri"/>
        </w:rPr>
        <w:t xml:space="preserve"> </w:t>
      </w:r>
      <m:oMath>
        <m:sSub>
          <m:e>
            <m:r>
              <m:t>T</m:t>
            </m:r>
          </m:e>
          <m:sub>
            <m:r>
              <m:t>a</m:t>
            </m:r>
          </m:sub>
        </m:sSub>
        <m:r>
          <m:rPr>
            <m:sty m:val="p"/>
          </m:rPr>
          <m:t>=</m:t>
        </m:r>
        <m:sSup>
          <m:e>
            <m:r>
              <m:t>22.4</m:t>
            </m:r>
          </m:e>
          <m:sup>
            <m:r>
              <m:rPr>
                <m:sty m:val="p"/>
              </m:rPr>
              <m:t>∘</m:t>
            </m:r>
          </m:sup>
        </m:sSup>
        <m:r>
          <m:rPr>
            <m:sty m:val="p"/>
          </m:rPr>
          <m:t>C</m:t>
        </m:r>
      </m:oMath>
      <w:r>
        <w:rPr>
          <w:rFonts w:ascii="Calibri" w:hAnsi="Calibri" w:eastAsia="Calibri" w:cs="Calibri"/>
        </w:rPr>
        <w:t xml:space="preserve"> </w:t>
      </w:r>
      <w:r>
        <w:rPr>
          <w:rFonts w:ascii="Calibri" w:hAnsi="Calibri" w:eastAsia="Calibri" w:cs="Calibri"/>
        </w:rPr>
        <w:t xml:space="preserve">and</w:t>
      </w:r>
      <w:r>
        <w:rPr>
          <w:rFonts w:ascii="Calibri" w:hAnsi="Calibri" w:eastAsia="Calibri" w:cs="Calibri"/>
        </w:rPr>
        <w:t xml:space="preserve"> </w:t>
      </w:r>
      <m:oMath>
        <m:r>
          <m:t>k</m:t>
        </m:r>
        <m:r>
          <m:rPr>
            <m:sty m:val="p"/>
          </m:rPr>
          <m:t>&gt;</m:t>
        </m:r>
        <m:r>
          <m:t>0</m:t>
        </m:r>
      </m:oMath>
      <w:r>
        <w:rPr>
          <w:rFonts w:ascii="Calibri" w:hAnsi="Calibri" w:eastAsia="Calibri" w:cs="Calibri"/>
        </w:rPr>
        <w:t xml:space="preserve">, this gives</w:t>
      </w:r>
      <w:r>
        <w:rPr>
          <w:rFonts w:ascii="Calibri" w:hAnsi="Calibri" w:eastAsia="Calibri" w:cs="Calibri"/>
        </w:rPr>
        <w:t xml:space="preserve"> </w:t>
      </w:r>
      <m:oMath>
        <m:f>
          <m:fPr>
            <m:type m:val="bar"/>
          </m:fPr>
          <m:num>
            <m:r>
              <m:t>d</m:t>
            </m:r>
            <m:r>
              <m:t>T</m:t>
            </m:r>
          </m:num>
          <m:den>
            <m:r>
              <m:t>d</m:t>
            </m:r>
            <m:r>
              <m:t>t</m:t>
            </m:r>
          </m:den>
        </m:f>
        <m:r>
          <m:rPr>
            <m:sty m:val="p"/>
          </m:rPr>
          <m:t>=</m:t>
        </m:r>
        <m:r>
          <m:rPr>
            <m:sty m:val="p"/>
          </m:rPr>
          <m:t>−</m:t>
        </m:r>
        <m:r>
          <m:t>k</m:t>
        </m:r>
        <m:d>
          <m:dPr>
            <m:begChr m:val="("/>
            <m:endChr m:val=")"/>
            <m:sepChr m:val=""/>
            <m:grow/>
          </m:dPr>
          <m:e>
            <m:r>
              <m:t>T</m:t>
            </m:r>
            <m:r>
              <m:rPr>
                <m:sty m:val="p"/>
              </m:rPr>
              <m:t>−</m:t>
            </m:r>
            <m:sSub>
              <m:e>
                <m:r>
                  <m:t>T</m:t>
                </m:r>
              </m:e>
              <m:sub>
                <m:r>
                  <m:t>a</m:t>
                </m:r>
              </m:sub>
            </m:sSub>
          </m:e>
        </m:d>
      </m:oMath>
      <w:r>
        <w:rPr>
          <w:rFonts w:ascii="Calibri" w:hAnsi="Calibri" w:eastAsia="Calibri" w:cs="Calibri"/>
        </w:rPr>
        <w:t xml:space="preserve">. Because every recorded tea temperature was above</w:t>
      </w:r>
      <w:r>
        <w:rPr>
          <w:rFonts w:ascii="Calibri" w:hAnsi="Calibri" w:eastAsia="Calibri" w:cs="Calibri"/>
        </w:rPr>
        <w:t xml:space="preserve"> </w:t>
      </w:r>
      <m:oMath>
        <m:sSub>
          <m:e>
            <m:r>
              <m:t>T</m:t>
            </m:r>
          </m:e>
          <m:sub>
            <m:r>
              <m:t>a</m:t>
            </m:r>
          </m:sub>
        </m:sSub>
      </m:oMath>
      <w:r>
        <w:rPr>
          <w:rFonts w:ascii="Calibri" w:hAnsi="Calibri" w:eastAsia="Calibri" w:cs="Calibri"/>
        </w:rPr>
        <w:t xml:space="preserve">, solving the equation gives</w:t>
      </w:r>
      <w:r>
        <w:rPr>
          <w:rFonts w:ascii="Calibri" w:hAnsi="Calibri" w:eastAsia="Calibri" w:cs="Calibri"/>
        </w:rPr>
        <w:t xml:space="preserve"> </w:t>
      </w:r>
      <m:oMath>
        <m:r>
          <m:t>T</m:t>
        </m:r>
        <m:d>
          <m:dPr>
            <m:begChr m:val="("/>
            <m:endChr m:val=")"/>
            <m:sepChr m:val=""/>
            <m:grow/>
          </m:dPr>
          <m:e>
            <m:r>
              <m:t>t</m:t>
            </m:r>
          </m:e>
        </m:d>
        <m:r>
          <m:rPr>
            <m:sty m:val="p"/>
          </m:rPr>
          <m:t>=</m:t>
        </m:r>
        <m:sSub>
          <m:e>
            <m:r>
              <m:t>T</m:t>
            </m:r>
          </m:e>
          <m:sub>
            <m:r>
              <m:t>a</m:t>
            </m:r>
          </m:sub>
        </m:sSub>
        <m:r>
          <m:rPr>
            <m:sty m:val="p"/>
          </m:rPr>
          <m:t>+</m:t>
        </m:r>
        <m:r>
          <m:t>A</m:t>
        </m:r>
        <m:sSup>
          <m:e>
            <m:r>
              <m:t>e</m:t>
            </m:r>
          </m:e>
          <m:sup>
            <m:r>
              <m:rPr>
                <m:sty m:val="p"/>
              </m:rPr>
              <m:t>−</m:t>
            </m:r>
            <m:r>
              <m:t>k</m:t>
            </m:r>
            <m:r>
              <m:t>t</m:t>
            </m:r>
          </m:sup>
        </m:sSup>
      </m:oMath>
      <w:r>
        <w:rPr>
          <w:rFonts w:ascii="Calibri" w:hAnsi="Calibri" w:eastAsia="Calibri" w:cs="Calibri"/>
        </w:rPr>
        <w:t xml:space="preserve">, where</w:t>
      </w:r>
      <w:r>
        <w:rPr>
          <w:rFonts w:ascii="Calibri" w:hAnsi="Calibri" w:eastAsia="Calibri" w:cs="Calibri"/>
        </w:rPr>
        <w:t xml:space="preserve"> </w:t>
      </w:r>
      <m:oMath>
        <m:r>
          <m:t>A</m:t>
        </m:r>
      </m:oMath>
      <w:r>
        <w:rPr>
          <w:rFonts w:ascii="Calibri" w:hAnsi="Calibri" w:eastAsia="Calibri" w:cs="Calibri"/>
        </w:rPr>
        <w:t xml:space="preserve"> </w:t>
      </w:r>
      <w:r>
        <w:rPr>
          <w:rFonts w:ascii="Calibri" w:hAnsi="Calibri" w:eastAsia="Calibri" w:cs="Calibri"/>
        </w:rPr>
        <w:t xml:space="preserve">is the initial excess temperature and</w:t>
      </w:r>
      <w:r>
        <w:rPr>
          <w:rFonts w:ascii="Calibri" w:hAnsi="Calibri" w:eastAsia="Calibri" w:cs="Calibri"/>
        </w:rPr>
        <w:t xml:space="preserve"> </w:t>
      </w:r>
      <m:oMath>
        <m:r>
          <m:t>k</m:t>
        </m:r>
      </m:oMath>
      <w:r>
        <w:rPr>
          <w:rFonts w:ascii="Calibri" w:hAnsi="Calibri" w:eastAsia="Calibri" w:cs="Calibri"/>
        </w:rPr>
        <w:t xml:space="preserve"> </w:t>
      </w:r>
      <w:r>
        <w:rPr>
          <w:rFonts w:ascii="Calibri" w:hAnsi="Calibri" w:eastAsia="Calibri" w:cs="Calibri"/>
        </w:rPr>
        <w:t xml:space="preserve">is measured in</w:t>
      </w:r>
      <w:r>
        <w:rPr>
          <w:rFonts w:ascii="Calibri" w:hAnsi="Calibri" w:eastAsia="Calibri" w:cs="Calibri"/>
        </w:rPr>
        <w:t xml:space="preserve"> </w:t>
      </w:r>
      <m:oMath>
        <m:sSup>
          <m:e>
            <m:r>
              <m:rPr>
                <m:sty m:val="p"/>
              </m:rPr>
              <m:t>m</m:t>
            </m:r>
            <m:r>
              <m:rPr>
                <m:sty m:val="p"/>
              </m:rPr>
              <m:t>i</m:t>
            </m:r>
            <m:r>
              <m:rPr>
                <m:sty m:val="p"/>
              </m:rPr>
              <m:t>n</m:t>
            </m:r>
          </m:e>
          <m:sup>
            <m:r>
              <m:rPr>
                <m:sty m:val="p"/>
              </m:rPr>
              <m:t>−</m:t>
            </m:r>
            <m:r>
              <m:t>1</m:t>
            </m:r>
          </m:sup>
        </m:sSup>
      </m:oMath>
      <w:r>
        <w:rPr>
          <w:rFonts w:ascii="Calibri" w:hAnsi="Calibri" w:eastAsia="Calibri" w:cs="Calibri"/>
        </w:rPr>
        <w:t xml:space="preserve">.</w:t>
      </w:r>
    </w:p>
    <w:bookmarkEnd w:id="38"/>
    <w:bookmarkStart w:id="39" w:name="modellanpassung"/>
    <w:p>
      <w:pPr>
        <w:pStyle w:val="Heading2"/>
        <w:keepNext/>
        <w:keepLines/>
      </w:pPr>
      <w:r>
        <w:rPr>
          <w:rFonts w:ascii="Calibri" w:hAnsi="Calibri" w:eastAsia="Calibri" w:cs="Calibri"/>
        </w:rPr>
        <w:t xml:space="preserve">Modellanpassung</w:t>
      </w:r>
    </w:p>
    <w:p>
      <w:pPr>
        <w:pStyle w:val="BlockText"/>
      </w:pPr>
      <w:r>
        <w:rPr>
          <w:rFonts w:ascii="Calibri" w:hAnsi="Calibri" w:eastAsia="Calibri" w:cs="Calibri"/>
        </w:rPr>
        <w:t xml:space="preserve">Linearising the data is useful for checking whether an exponential pattern is plausible, but it changes the weighting of the errors. Since my final accuracy measure is RMSE in degrees Celsius, I also fitted</w:t>
      </w:r>
      <w:r>
        <w:rPr>
          <w:rFonts w:ascii="Calibri" w:hAnsi="Calibri" w:eastAsia="Calibri" w:cs="Calibri"/>
        </w:rPr>
        <w:t xml:space="preserve"> </w:t>
      </w:r>
      <m:oMath>
        <m:r>
          <m:t>T</m:t>
        </m:r>
        <m:d>
          <m:dPr>
            <m:begChr m:val="("/>
            <m:endChr m:val=")"/>
            <m:sepChr m:val=""/>
            <m:grow/>
          </m:dPr>
          <m:e>
            <m:r>
              <m:t>t</m:t>
            </m:r>
          </m:e>
        </m:d>
        <m:r>
          <m:rPr>
            <m:sty m:val="p"/>
          </m:rPr>
          <m:t>=</m:t>
        </m:r>
        <m:r>
          <m:t>22.4</m:t>
        </m:r>
        <m:r>
          <m:rPr>
            <m:sty m:val="p"/>
          </m:rPr>
          <m:t>+</m:t>
        </m:r>
        <m:r>
          <m:t>A</m:t>
        </m:r>
        <m:sSup>
          <m:e>
            <m:r>
              <m:t>e</m:t>
            </m:r>
          </m:e>
          <m:sup>
            <m:r>
              <m:rPr>
                <m:sty m:val="p"/>
              </m:rPr>
              <m:t>−</m:t>
            </m:r>
            <m:r>
              <m:t>k</m:t>
            </m:r>
            <m:r>
              <m:t>t</m:t>
            </m:r>
          </m:sup>
        </m:sSup>
      </m:oMath>
      <w:r>
        <w:rPr>
          <w:rFonts w:ascii="Calibri" w:hAnsi="Calibri" w:eastAsia="Calibri" w:cs="Calibri"/>
        </w:rPr>
        <w:t xml:space="preserve"> </w:t>
      </w:r>
      <w:r>
        <w:rPr>
          <w:rFonts w:ascii="Calibri" w:hAnsi="Calibri" w:eastAsia="Calibri" w:cs="Calibri"/>
        </w:rPr>
        <w:t xml:space="preserve">directly by minimising the squared residuals in the original temperature scale. This avoids choosing two convenient observations and uses every value in the selected training set.</w:t>
      </w:r>
    </w:p>
    <w:bookmarkEnd w:id="39"/>
    <w:bookmarkStart w:id="40" w:name="fairer-modellvergleich"/>
    <w:p>
      <w:pPr>
        <w:pStyle w:val="Heading2"/>
        <w:keepNext/>
        <w:keepLines/>
      </w:pPr>
      <w:r>
        <w:rPr>
          <w:rFonts w:ascii="Calibri" w:hAnsi="Calibri" w:eastAsia="Calibri" w:cs="Calibri"/>
        </w:rPr>
        <w:t xml:space="preserve">Fairer Modellvergleich</w:t>
      </w:r>
    </w:p>
    <w:p>
      <w:pPr>
        <w:pStyle w:val="BlockText"/>
      </w:pPr>
      <w:r>
        <w:rPr>
          <w:rFonts w:ascii="Calibri" w:hAnsi="Calibri" w:eastAsia="Calibri" w:cs="Calibri"/>
        </w:rPr>
        <w:t xml:space="preserve">I compared every parameter-estimation method on the same observations. On the restricted domain</w:t>
      </w:r>
      <w:r>
        <w:rPr>
          <w:rFonts w:ascii="Calibri" w:hAnsi="Calibri" w:eastAsia="Calibri" w:cs="Calibri"/>
        </w:rPr>
        <w:t xml:space="preserve"> </w:t>
      </w:r>
      <m:oMath>
        <m:r>
          <m:t>t</m:t>
        </m:r>
        <m:r>
          <m:rPr>
            <m:sty m:val="p"/>
          </m:rPr>
          <m:t>≥</m:t>
        </m:r>
        <m:r>
          <m:t>10</m:t>
        </m:r>
      </m:oMath>
      <w:r>
        <w:rPr>
          <w:rFonts w:ascii="Calibri" w:hAnsi="Calibri" w:eastAsia="Calibri" w:cs="Calibri"/>
        </w:rPr>
        <w:t xml:space="preserve"> </w:t>
      </w:r>
      <w:r>
        <w:rPr>
          <w:rFonts w:ascii="Calibri" w:hAnsi="Calibri" w:eastAsia="Calibri" w:cs="Calibri"/>
        </w:rPr>
        <w:t xml:space="preserve">min, the RMSE values for A, B and C were approximately</w:t>
      </w:r>
      <w:r>
        <w:rPr>
          <w:rFonts w:ascii="Calibri" w:hAnsi="Calibri" w:eastAsia="Calibri" w:cs="Calibri"/>
        </w:rPr>
        <w:t xml:space="preserve"> </w:t>
      </w:r>
      <m:oMath>
        <m:sSup>
          <m:e>
            <m:r>
              <m:t>3.243</m:t>
            </m:r>
          </m:e>
          <m:sup>
            <m:r>
              <m:rPr>
                <m:sty m:val="p"/>
              </m:rPr>
              <m:t>∘</m:t>
            </m:r>
          </m:sup>
        </m:sSup>
        <m:r>
          <m:rPr>
            <m:sty m:val="p"/>
          </m:rPr>
          <m:t>C</m:t>
        </m:r>
      </m:oMath>
      <w:r>
        <w:rPr>
          <w:rFonts w:ascii="Calibri" w:hAnsi="Calibri" w:eastAsia="Calibri" w:cs="Calibri"/>
        </w:rPr>
        <w:t xml:space="preserve">,</w:t>
      </w:r>
      <w:r>
        <w:rPr>
          <w:rFonts w:ascii="Calibri" w:hAnsi="Calibri" w:eastAsia="Calibri" w:cs="Calibri"/>
        </w:rPr>
        <w:t xml:space="preserve"> </w:t>
      </w:r>
      <m:oMath>
        <m:sSup>
          <m:e>
            <m:r>
              <m:t>1.604</m:t>
            </m:r>
          </m:e>
          <m:sup>
            <m:r>
              <m:rPr>
                <m:sty m:val="p"/>
              </m:rPr>
              <m:t>∘</m:t>
            </m:r>
          </m:sup>
        </m:sSup>
        <m:r>
          <m:rPr>
            <m:sty m:val="p"/>
          </m:rPr>
          <m:t>C</m:t>
        </m:r>
      </m:oMath>
      <w:r>
        <w:rPr>
          <w:rFonts w:ascii="Calibri" w:hAnsi="Calibri" w:eastAsia="Calibri" w:cs="Calibri"/>
        </w:rPr>
        <w:t xml:space="preserve"> </w:t>
      </w:r>
      <w:r>
        <w:rPr>
          <w:rFonts w:ascii="Calibri" w:hAnsi="Calibri" w:eastAsia="Calibri" w:cs="Calibri"/>
        </w:rPr>
        <w:t xml:space="preserve">and</w:t>
      </w:r>
      <w:r>
        <w:rPr>
          <w:rFonts w:ascii="Calibri" w:hAnsi="Calibri" w:eastAsia="Calibri" w:cs="Calibri"/>
        </w:rPr>
        <w:t xml:space="preserve"> </w:t>
      </w:r>
      <m:oMath>
        <m:sSup>
          <m:e>
            <m:r>
              <m:t>2.050</m:t>
            </m:r>
          </m:e>
          <m:sup>
            <m:r>
              <m:rPr>
                <m:sty m:val="p"/>
              </m:rPr>
              <m:t>∘</m:t>
            </m:r>
          </m:sup>
        </m:sSup>
        <m:r>
          <m:rPr>
            <m:sty m:val="p"/>
          </m:rPr>
          <m:t>C</m:t>
        </m:r>
      </m:oMath>
      <w:r>
        <w:rPr>
          <w:rFonts w:ascii="Calibri" w:hAnsi="Calibri" w:eastAsia="Calibri" w:cs="Calibri"/>
        </w:rPr>
        <w:t xml:space="preserve"> </w:t>
      </w:r>
      <w:r>
        <w:rPr>
          <w:rFonts w:ascii="Calibri" w:hAnsi="Calibri" w:eastAsia="Calibri" w:cs="Calibri"/>
        </w:rPr>
        <w:t xml:space="preserve">respectively. Therefore C was not the most accurate of these three estimates on the domain relevant to the threshold. The direct nonlinear fit gave the lowest full-data RMSE, but its residuals still showed a systematic pattern, so the one-exponential model should not be treated as exact.</w:t>
      </w:r>
    </w:p>
    <w:bookmarkEnd w:id="40"/>
    <w:bookmarkStart w:id="41" w:name="schlussfolgerung"/>
    <w:p>
      <w:pPr>
        <w:pStyle w:val="Heading2"/>
        <w:keepNext/>
        <w:keepLines/>
      </w:pPr>
      <w:r>
        <w:rPr>
          <w:rFonts w:ascii="Calibri" w:hAnsi="Calibri" w:eastAsia="Calibri" w:cs="Calibri"/>
        </w:rPr>
        <w:t xml:space="preserve">Schlussfolgerung</w:t>
      </w:r>
    </w:p>
    <w:p>
      <w:pPr>
        <w:pStyle w:val="BlockText"/>
      </w:pPr>
      <w:r>
        <w:rPr>
          <w:rFonts w:ascii="Calibri" w:hAnsi="Calibri" w:eastAsia="Calibri" w:cs="Calibri"/>
        </w:rPr>
        <w:t xml:space="preserve">The direct nonlinear model predicts that the tea reaches</w:t>
      </w:r>
      <w:r>
        <w:rPr>
          <w:rFonts w:ascii="Calibri" w:hAnsi="Calibri" w:eastAsia="Calibri" w:cs="Calibri"/>
        </w:rPr>
        <w:t xml:space="preserve"> </w:t>
      </w:r>
      <m:oMath>
        <m:sSup>
          <m:e>
            <m:r>
              <m:t>45</m:t>
            </m:r>
          </m:e>
          <m:sup>
            <m:r>
              <m:rPr>
                <m:sty m:val="p"/>
              </m:rPr>
              <m:t>∘</m:t>
            </m:r>
          </m:sup>
        </m:sSup>
        <m:r>
          <m:rPr>
            <m:sty m:val="p"/>
          </m:rPr>
          <m:t>C</m:t>
        </m:r>
      </m:oMath>
      <w:r>
        <w:rPr>
          <w:rFonts w:ascii="Calibri" w:hAnsi="Calibri" w:eastAsia="Calibri" w:cs="Calibri"/>
        </w:rPr>
        <w:t xml:space="preserve"> </w:t>
      </w:r>
      <w:r>
        <w:rPr>
          <w:rFonts w:ascii="Calibri" w:hAnsi="Calibri" w:eastAsia="Calibri" w:cs="Calibri"/>
        </w:rPr>
        <w:t xml:space="preserve">after about 22.3 minutes. Linear interpolation of the two measurements surrounding the threshold gives about 24.0 minutes. The difference of roughly 1.7 minutes is larger than the variation between the three interpolated trial values, suggesting systematic model error rather than only random measurement variation. I would therefore report a practical crossing window of 22-24 minutes, with the raw observations guaranteeing only that the crossing occurred between 20 and 25 minutes at the present sampling interval.</w:t>
      </w:r>
    </w:p>
    <w:bookmarkEnd w:id="41"/>
    <w:bookmarkStart w:id="42" w:name="kritische-reflexion"/>
    <w:p>
      <w:pPr>
        <w:pStyle w:val="Heading2"/>
        <w:keepNext/>
        <w:keepLines/>
      </w:pPr>
      <w:r>
        <w:rPr>
          <w:rFonts w:ascii="Calibri" w:hAnsi="Calibri" w:eastAsia="Calibri" w:cs="Calibri"/>
        </w:rPr>
        <w:t xml:space="preserve">Kritische Reflexion</w:t>
      </w:r>
    </w:p>
    <w:p>
      <w:pPr>
        <w:pStyle w:val="BlockText"/>
      </w:pPr>
      <w:r>
        <w:rPr>
          <w:rFonts w:ascii="Calibri" w:hAnsi="Calibri" w:eastAsia="Calibri" w:cs="Calibri"/>
        </w:rPr>
        <w:t xml:space="preserve">The high</w:t>
      </w:r>
      <w:r>
        <w:rPr>
          <w:rFonts w:ascii="Calibri" w:hAnsi="Calibri" w:eastAsia="Calibri" w:cs="Calibri"/>
        </w:rPr>
        <w:t xml:space="preserve"> </w:t>
      </w:r>
      <m:oMath>
        <m:sSup>
          <m:e>
            <m:r>
              <m:t>R</m:t>
            </m:r>
          </m:e>
          <m:sup>
            <m:r>
              <m:t>2</m:t>
            </m:r>
          </m:sup>
        </m:sSup>
      </m:oMath>
      <w:r>
        <w:rPr>
          <w:rFonts w:ascii="Calibri" w:hAnsi="Calibri" w:eastAsia="Calibri" w:cs="Calibri"/>
        </w:rPr>
        <w:t xml:space="preserve"> </w:t>
      </w:r>
      <w:r>
        <w:rPr>
          <w:rFonts w:ascii="Calibri" w:hAnsi="Calibri" w:eastAsia="Calibri" w:cs="Calibri"/>
        </w:rPr>
        <w:t xml:space="preserve">value of the linearised graph initially made the exponential model appear stronger than it was. However,</w:t>
      </w:r>
      <w:r>
        <w:rPr>
          <w:rFonts w:ascii="Calibri" w:hAnsi="Calibri" w:eastAsia="Calibri" w:cs="Calibri"/>
        </w:rPr>
        <w:t xml:space="preserve"> </w:t>
      </w:r>
      <m:oMath>
        <m:sSup>
          <m:e>
            <m:r>
              <m:t>R</m:t>
            </m:r>
          </m:e>
          <m:sup>
            <m:r>
              <m:t>2</m:t>
            </m:r>
          </m:sup>
        </m:sSup>
      </m:oMath>
      <w:r>
        <w:rPr>
          <w:rFonts w:ascii="Calibri" w:hAnsi="Calibri" w:eastAsia="Calibri" w:cs="Calibri"/>
        </w:rPr>
        <w:t xml:space="preserve"> </w:t>
      </w:r>
      <w:r>
        <w:rPr>
          <w:rFonts w:ascii="Calibri" w:hAnsi="Calibri" w:eastAsia="Calibri" w:cs="Calibri"/>
        </w:rPr>
        <w:t xml:space="preserve">described the transformed variable</w:t>
      </w:r>
      <w:r>
        <w:rPr>
          <w:rFonts w:ascii="Calibri" w:hAnsi="Calibri" w:eastAsia="Calibri" w:cs="Calibri"/>
        </w:rPr>
        <w:t xml:space="preserve"> </w:t>
      </w:r>
      <m:oMath>
        <m:r>
          <m:rPr>
            <m:sty m:val="p"/>
          </m:rPr>
          <m:t>ln</m:t>
        </m:r>
        <m:d>
          <m:dPr>
            <m:begChr m:val="("/>
            <m:endChr m:val=")"/>
            <m:sepChr m:val=""/>
            <m:grow/>
          </m:dPr>
          <m:e>
            <m:r>
              <m:t>T</m:t>
            </m:r>
            <m:r>
              <m:rPr>
                <m:sty m:val="p"/>
              </m:rPr>
              <m:t>−</m:t>
            </m:r>
            <m:sSub>
              <m:e>
                <m:r>
                  <m:t>T</m:t>
                </m:r>
              </m:e>
              <m:sub>
                <m:r>
                  <m:t>a</m:t>
                </m:r>
              </m:sub>
            </m:sSub>
          </m:e>
        </m:d>
      </m:oMath>
      <w:r>
        <w:rPr>
          <w:rFonts w:ascii="Calibri" w:hAnsi="Calibri" w:eastAsia="Calibri" w:cs="Calibri"/>
        </w:rPr>
        <w:t xml:space="preserve">, whereas my practical question concerns errors in degrees Celsius and minutes. Recalculating the fit in the original scale changed the preferred parameter estimates. This showed me that a visually straight transformed graph is evidence for a model form, but not proof that its predictions are the most accurate for the quantity I care about.</w:t>
      </w:r>
    </w:p>
    <w:bookmarkEnd w:id="42"/>
    <w:bookmarkEnd w:id="43"/>
    <w:bookmarkStart w:id="50" w:name="quellen-zur-bewertung"/>
    <w:p>
      <w:pPr>
        <w:pStyle w:val="Heading1"/>
        <w:keepNext/>
        <w:keepLines/>
      </w:pPr>
      <w:r>
        <w:rPr>
          <w:rFonts w:ascii="Calibri" w:hAnsi="Calibri" w:eastAsia="Calibri" w:cs="Calibri"/>
        </w:rPr>
        <w:t xml:space="preserve">8. Quellen zur Bewertung</w:t>
      </w:r>
    </w:p>
    <w:p>
      <w:pPr>
        <w:numPr>
          <w:ilvl w:val="0"/>
          <w:numId w:val="1006"/>
        </w:numPr>
        <w:pStyle w:val="Compact"/>
      </w:pPr>
      <w:r>
        <w:rPr>
          <w:rFonts w:ascii="Calibri" w:hAnsi="Calibri" w:eastAsia="Calibri" w:cs="Calibri"/>
        </w:rPr>
        <w:t xml:space="preserve">International Baccalaureate,</w:t>
      </w:r>
      <w:r>
        <w:rPr>
          <w:rFonts w:ascii="Calibri" w:hAnsi="Calibri" w:eastAsia="Calibri" w:cs="Calibri"/>
        </w:rPr>
        <w:t xml:space="preserve"> </w:t>
      </w:r>
      <w:hyperlink r:id="rId44">
        <w:r>
          <w:rPr>
            <w:rStyle w:val="Hyperlink"/>
            <w:bCs/>
            <w:b/>
          </w:rPr>
          <w:t xml:space="preserve">Mathematics: analysis and approaches subject brief - first assessments 2021</w:t>
        </w:r>
      </w:hyperlink>
      <w:r>
        <w:rPr>
          <w:rFonts w:ascii="Calibri" w:hAnsi="Calibri" w:eastAsia="Calibri" w:cs="Calibri"/>
        </w:rPr>
        <w:t xml:space="preserve">.</w:t>
      </w:r>
    </w:p>
    <w:p>
      <w:pPr>
        <w:numPr>
          <w:ilvl w:val="0"/>
          <w:numId w:val="1006"/>
        </w:numPr>
        <w:pStyle w:val="Compact"/>
      </w:pPr>
      <w:r>
        <w:rPr>
          <w:rFonts w:ascii="Calibri" w:hAnsi="Calibri" w:eastAsia="Calibri" w:cs="Calibri"/>
        </w:rPr>
        <w:t xml:space="preserve">International Baccalaureate,</w:t>
      </w:r>
      <w:r>
        <w:rPr>
          <w:rFonts w:ascii="Calibri" w:hAnsi="Calibri" w:eastAsia="Calibri" w:cs="Calibri"/>
        </w:rPr>
        <w:t xml:space="preserve"> </w:t>
      </w:r>
      <w:hyperlink r:id="rId45">
        <w:r>
          <w:rPr>
            <w:rStyle w:val="Hyperlink"/>
            <w:bCs/>
            <w:b/>
          </w:rPr>
          <w:t xml:space="preserve">Mathematics: analysis and approaches updates</w:t>
        </w:r>
      </w:hyperlink>
      <w:r>
        <w:rPr>
          <w:rFonts w:ascii="Calibri" w:hAnsi="Calibri" w:eastAsia="Calibri" w:cs="Calibri"/>
        </w:rPr>
        <w:t xml:space="preserve"> </w:t>
      </w:r>
      <w:r>
        <w:rPr>
          <w:rFonts w:ascii="Calibri" w:hAnsi="Calibri" w:eastAsia="Calibri" w:cs="Calibri"/>
        </w:rPr>
        <w:t xml:space="preserve">- neuer Kurs ab August 2027, erste Prüfung Mai 2029.</w:t>
      </w:r>
    </w:p>
    <w:p>
      <w:pPr>
        <w:numPr>
          <w:ilvl w:val="0"/>
          <w:numId w:val="1006"/>
        </w:numPr>
        <w:pStyle w:val="Compact"/>
      </w:pPr>
      <w:r>
        <w:rPr>
          <w:rFonts w:ascii="Calibri" w:hAnsi="Calibri" w:eastAsia="Calibri" w:cs="Calibri"/>
        </w:rPr>
        <w:t xml:space="preserve">International Baccalaureate,</w:t>
      </w:r>
      <w:r>
        <w:rPr>
          <w:rFonts w:ascii="Calibri" w:hAnsi="Calibri" w:eastAsia="Calibri" w:cs="Calibri"/>
        </w:rPr>
        <w:t xml:space="preserve"> </w:t>
      </w:r>
      <w:hyperlink r:id="rId46">
        <w:r>
          <w:rPr>
            <w:rStyle w:val="Hyperlink"/>
            <w:bCs/>
            <w:b/>
          </w:rPr>
          <w:t xml:space="preserve">Artificial intelligence in learning, teaching, and assessment</w:t>
        </w:r>
      </w:hyperlink>
      <w:r>
        <w:rPr>
          <w:rFonts w:ascii="Calibri" w:hAnsi="Calibri" w:eastAsia="Calibri" w:cs="Calibri"/>
        </w:rPr>
        <w:t xml:space="preserve">.</w:t>
      </w:r>
    </w:p>
    <w:p>
      <w:pPr>
        <w:numPr>
          <w:ilvl w:val="0"/>
          <w:numId w:val="1006"/>
        </w:numPr>
        <w:pStyle w:val="Compact"/>
      </w:pPr>
      <w:r>
        <w:rPr>
          <w:rFonts w:ascii="Calibri" w:hAnsi="Calibri" w:eastAsia="Calibri" w:cs="Calibri"/>
        </w:rPr>
        <w:t xml:space="preserve">International Baccalaureate,</w:t>
      </w:r>
      <w:r>
        <w:rPr>
          <w:rFonts w:ascii="Calibri" w:hAnsi="Calibri" w:eastAsia="Calibri" w:cs="Calibri"/>
        </w:rPr>
        <w:t xml:space="preserve"> </w:t>
      </w:r>
      <w:hyperlink r:id="rId47">
        <w:r>
          <w:rPr>
            <w:rStyle w:val="Hyperlink"/>
            <w:bCs/>
            <w:b/>
          </w:rPr>
          <w:t xml:space="preserve">Academic integrity</w:t>
        </w:r>
      </w:hyperlink>
      <w:r>
        <w:rPr>
          <w:rFonts w:ascii="Calibri" w:hAnsi="Calibri" w:eastAsia="Calibri" w:cs="Calibri"/>
        </w:rPr>
        <w:t xml:space="preserve">.</w:t>
      </w:r>
    </w:p>
    <w:p>
      <w:pPr>
        <w:numPr>
          <w:ilvl w:val="0"/>
          <w:numId w:val="1006"/>
        </w:numPr>
        <w:pStyle w:val="Compact"/>
      </w:pPr>
      <w:r>
        <w:rPr>
          <w:rFonts w:ascii="Calibri" w:hAnsi="Calibri" w:eastAsia="Calibri" w:cs="Calibri"/>
        </w:rPr>
        <w:t xml:space="preserve">International Baccalaureate,</w:t>
      </w:r>
      <w:r>
        <w:rPr>
          <w:rFonts w:ascii="Calibri" w:hAnsi="Calibri" w:eastAsia="Calibri" w:cs="Calibri"/>
        </w:rPr>
        <w:t xml:space="preserve"> </w:t>
      </w:r>
      <w:hyperlink r:id="rId48">
        <w:r>
          <w:rPr>
            <w:rStyle w:val="Hyperlink"/>
            <w:bCs/>
            <w:b/>
          </w:rPr>
          <w:t xml:space="preserve">Mathematics: analysis and approaches guide, first assessment 2021</w:t>
        </w:r>
      </w:hyperlink>
      <w:r>
        <w:rPr>
          <w:rFonts w:ascii="Calibri" w:hAnsi="Calibri" w:eastAsia="Calibri" w:cs="Calibri"/>
        </w:rPr>
        <w:t xml:space="preserve">, öffentlich zugängliche Kopie mit den vollständigen Kriterien.</w:t>
      </w:r>
    </w:p>
    <w:bookmarkStart w:id="49" w:name="abschließende-einschätzung"/>
    <w:p>
      <w:pPr>
        <w:pStyle w:val="Heading2"/>
        <w:keepNext/>
        <w:keepLines/>
      </w:pPr>
      <w:r>
        <w:rPr>
          <w:rFonts w:ascii="Calibri" w:hAnsi="Calibri" w:eastAsia="Calibri" w:cs="Calibri"/>
        </w:rPr>
        <w:t xml:space="preserve">Abschließende Einschätzung</w:t>
      </w:r>
    </w:p>
    <w:p>
      <w:pPr>
        <w:pStyle w:val="FirstParagraph"/>
      </w:pPr>
      <w:r>
        <w:rPr>
          <w:rFonts w:ascii="Calibri" w:hAnsi="Calibri" w:eastAsia="Calibri" w:cs="Calibri"/>
        </w:rPr>
        <w:t xml:space="preserve">Die Arbeit hat großes Potenzial. Entscheidend sind</w:t>
      </w:r>
      <w:r>
        <w:rPr>
          <w:rFonts w:ascii="Calibri" w:hAnsi="Calibri" w:eastAsia="Calibri" w:cs="Calibri"/>
        </w:rPr>
        <w:t xml:space="preserve"> </w:t>
      </w:r>
      <w:r>
        <w:rPr>
          <w:bCs/>
          <w:rFonts w:ascii="Calibri" w:hAnsi="Calibri" w:eastAsia="Calibri" w:cs="Calibri"/>
          <w:b/>
        </w:rPr>
        <w:t xml:space="preserve">Konsistenz, faire Validierung und ehrliche quantitative Modellkritik</w:t>
      </w:r>
      <w:r>
        <w:rPr>
          <w:rFonts w:ascii="Calibri" w:hAnsi="Calibri" w:eastAsia="Calibri" w:cs="Calibri"/>
        </w:rPr>
        <w:t xml:space="preserve">, nicht mehr Seiten oder kompliziertere Mathematik. Werden die fünf Hauptfehler behoben und direkte Regression, Residuen und Validierung sauber integriert, ist eine überzeugende Spitzen-IA möglich.</w:t>
      </w:r>
    </w:p>
    <w:bookmarkEnd w:id="49"/>
    <w:bookmarkEnd w:id="50"/>
    <w:sectPr>
      <w:headerReference w:type="default" r:id="rId9"/>
      <w:footerReference w:type="default" r:id="rId10"/>
      <w:pgSz w:w="12240" w:h="15840"/>
      <w:pgMar w:top="1440" w:right="1440" w:bottom="1440" w:left="1440" w:header="708" w:footer="708"/>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eastAsia="Calibri" w:cs="Calibri"/>
        <w:color w:val="5B6573"/>
        <w:sz w:val="18"/>
      </w:rPr>
      <w:t xml:space="preserve">Seite </w:t>
    </w:r>
    <w:r>
      <w:rPr>
        <w:rFonts w:ascii="Calibri" w:hAnsi="Calibri" w:eastAsia="Calibri" w:cs="Calibri"/>
        <w:color w:val="5B6573"/>
        <w:sz w:val="18"/>
      </w:rPr>
      <w:fldChar w:fldCharType="begin"/>
      <w:instrText xml:space="preserve">PAGE</w:instrText>
      <w:fldChar w:fldCharType="separate"/>
      <w:t>1</w:t>
      <w:fldChar w:fldCharType="end"/>
    </w:r>
    <w:r>
      <w:rPr>
        <w:rFonts w:ascii="Calibri" w:hAnsi="Calibri" w:eastAsia="Calibri" w:cs="Calibri"/>
        <w:color w:val="5B6573"/>
        <w:sz w:val="18"/>
      </w:rPr>
      <w:t xml:space="preserve"> von </w:t>
    </w:r>
    <w:r>
      <w:rPr>
        <w:rFonts w:ascii="Calibri" w:hAnsi="Calibri" w:eastAsia="Calibri" w:cs="Calibri"/>
        <w:color w:val="5B6573"/>
        <w:sz w:val="18"/>
      </w:rPr>
      <w:fldChar w:fldCharType="begin"/>
      <w:instrText xml:space="preserve">NUMPAGES</w:instrText>
      <w:fldChar w:fldCharType="separate"/>
      <w:t>1</w: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eastAsia="Calibri" w:cs="Calibri"/>
        <w:b/>
        <w:color w:val="5B6573"/>
        <w:sz w:val="17"/>
      </w:rPr>
      <w:t>IB Mathematics AA SL  |  IA-Vollbewertung</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before="0" w:after="120" w:line="300" w:lineRule="auto"/>
    </w:pPr>
    <w:rPr>
      <w:rFonts w:ascii="Calibri" w:hAnsi="Calibri"/>
      <w:color w:val="20252B"/>
      <w:sz w:val="22"/>
    </w:rPr>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60" w:before="0" w:line="240" w:lineRule="auto"/>
      <w:jc w:val="center"/>
    </w:pPr>
    <w:rPr>
      <w:rFonts w:asciiTheme="majorHAnsi" w:cstheme="majorBidi" w:eastAsiaTheme="majorEastAsia" w:hAnsiTheme="majorHAnsi" w:ascii="Calibri" w:hAnsi="Calibri"/>
      <w:b/>
      <w:bCs/>
      <w:color w:val="0B2545"/>
      <w:sz w:val="52"/>
      <w:szCs w:val="36"/>
    </w:rPr>
  </w:style>
  <w:style w:styleId="Subtitle" w:type="paragraph">
    <w:name w:val="Subtitle"/>
    <w:basedOn w:val="Title"/>
    <w:next w:val="BodyText"/>
    <w:qFormat/>
    <w:pPr>
      <w:keepNext/>
      <w:keepLines/>
      <w:spacing w:after="200" w:before="0" w:line="240" w:lineRule="auto"/>
      <w:jc w:val="center"/>
    </w:pPr>
    <w:rPr>
      <w:rFonts w:ascii="Calibri" w:hAnsi="Calibri"/>
      <w:b w:val="0"/>
      <w:color w:val="5B6573"/>
      <w:sz w:val="28"/>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keepLines/>
      <w:spacing w:after="160" w:before="80" w:line="288" w:lineRule="auto"/>
      <w:ind w:firstLine="0" w:left="403" w:right="173"/>
    </w:pPr>
    <w:rPr>
      <w:rFonts w:ascii="Calibri" w:hAnsi="Calibri"/>
      <w:color w:val="0B2545"/>
      <w:sz w:val="20"/>
    </w:r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47" Type="http://schemas.openxmlformats.org/officeDocument/2006/relationships/hyperlink" Target="https://ibo.org/about-the-ib/what-it-means-to-be-an-ib-student/responsibilities-of-students-and-ib-world-schools/academic-integrity/" TargetMode="External"/><Relationship Id="rId44" Type="http://schemas.openxmlformats.org/officeDocument/2006/relationships/hyperlink" Target="https://ibo.org/contentassets/5895a05412144fe890312bad52b17044/subject-brief-dp-math-analysis-and-approaches-en.pdf" TargetMode="External"/><Relationship Id="rId46" Type="http://schemas.openxmlformats.org/officeDocument/2006/relationships/hyperlink" Target="https://ibo.org/programmes/artificial-intelligence-ai-in-learning-teaching-and-assessment/" TargetMode="External"/><Relationship Id="rId45" Type="http://schemas.openxmlformats.org/officeDocument/2006/relationships/hyperlink" Target="https://ibo.org/university-admission/latest-curriculum-updates/dp-mathematics-analysis-and-approaches-updates/" TargetMode="External"/><Relationship Id="rId48" Type="http://schemas.openxmlformats.org/officeDocument/2006/relationships/hyperlink" Target="https://resources.finalsite.net/images/v1733867162/fwpsorg/ocvtgbzbvwopjbtxpvqc/MathAnalysisSLEnglish.pdf"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47" Type="http://schemas.openxmlformats.org/officeDocument/2006/relationships/hyperlink" Target="https://ibo.org/about-the-ib/what-it-means-to-be-an-ib-student/responsibilities-of-students-and-ib-world-schools/academic-integrity/" TargetMode="External"/><Relationship Id="rId44" Type="http://schemas.openxmlformats.org/officeDocument/2006/relationships/hyperlink" Target="https://ibo.org/contentassets/5895a05412144fe890312bad52b17044/subject-brief-dp-math-analysis-and-approaches-en.pdf" TargetMode="External"/><Relationship Id="rId46" Type="http://schemas.openxmlformats.org/officeDocument/2006/relationships/hyperlink" Target="https://ibo.org/programmes/artificial-intelligence-ai-in-learning-teaching-and-assessment/" TargetMode="External"/><Relationship Id="rId45" Type="http://schemas.openxmlformats.org/officeDocument/2006/relationships/hyperlink" Target="https://ibo.org/university-admission/latest-curriculum-updates/dp-mathematics-analysis-and-approaches-updates/" TargetMode="External"/><Relationship Id="rId48" Type="http://schemas.openxmlformats.org/officeDocument/2006/relationships/hyperlink" Target="https://resources.finalsite.net/images/v1733867162/fwpsorg/ocvtgbzbvwopjbtxpvqc/MathAnalysisSLEnglis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Vollständige IB Mathematics AA SL IA-Bewertung</dc:title>
  <dc:creator/>
  <cp:keywords>IB Mathematics, Internal Assessment, AA SL, Modellierung</cp:keywords>
  <dcterms:created xsi:type="dcterms:W3CDTF">2026-08-27T13:21:04Z</dcterms:created>
  <dcterms:modified xsi:type="dcterms:W3CDTF">2026-08-27T13:21:04Z</dcterms:modified>
  <dc:subject>Bewertung der Hibiscus Tea Cooling Exploration</dc:subject>
</cp:coreProperties>
</file>

<file path=docProps/custom.xml><?xml version="1.0" encoding="utf-8"?>
<Properties xmlns="http://schemas.openxmlformats.org/officeDocument/2006/custom-properties" xmlns:vt="http://schemas.openxmlformats.org/officeDocument/2006/docPropsVTypes"/>
</file>