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4" Type="http://schemas.openxmlformats.org/officeDocument/2006/relationships/extended-properties" Target="docProps/app.xml"/><Relationship Id="rId3" Type="http://schemas.openxmlformats.org/package/2006/relationships/metadata/core-properties" Target="docProps/core.xml"/><Relationship Id="rId5" Type="http://schemas.openxmlformats.org/officeDocument/2006/relationships/custom-properties" Target="docProps/custom.xml"/></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1" w:name="X1c0713dd6611934ebee16d485a0d340820be2ee"/>
    <w:p>
      <w:pPr>
        <w:pStyle w:val="Title"/>
        <w:spacing w:before="0"/>
        <w:jc w:val="left"/>
      </w:pPr>
      <w:r>
        <w:rPr>
          <w:rFonts w:ascii="Times New Roman" w:hAnsi="Times New Roman" w:eastAsia="Times New Roman" w:cs="Times New Roman"/>
          <w:b/>
          <w:color w:val="000000"/>
          <w:sz w:val="40"/>
        </w:rPr>
        <w:t xml:space="preserve">Full Evaluation of the IB Mathematics AA SL Exploration</w:t>
      </w:r>
    </w:p>
    <w:bookmarkStart w:id="20" w:name="X26310bd93d3ddde40e1a2bc7af5a1d292d5b088"/>
    <w:p>
      <w:pPr>
        <w:pStyle w:val="Subtitle"/>
        <w:jc w:val="left"/>
      </w:pPr>
      <w:r>
        <w:rPr>
          <w:iCs/>
          <w:rFonts w:ascii="Times New Roman" w:hAnsi="Times New Roman" w:eastAsia="Times New Roman" w:cs="Times New Roman"/>
          <w:i/>
          <w:color w:val="000000"/>
          <w:sz w:val="24"/>
        </w:rPr>
        <w:t xml:space="preserve">Formulating a Suitable Equation to Model the Cooling Process of Hibiscus Tea</w:t>
      </w:r>
    </w:p>
    <w:p>
      <w:pPr>
        <w:pStyle w:val="FirstParagraph"/>
        <w:spacing w:after="220"/>
      </w:pPr>
      <w:r>
        <w:rPr>
          <w:rFonts w:ascii="Times New Roman" w:hAnsi="Times New Roman" w:eastAsia="Times New Roman" w:cs="Times New Roman"/>
          <w:color w:val="555555"/>
          <w:sz w:val="19"/>
        </w:rPr>
        <w:t xml:space="preserve">Strict teacher review under the current assessment model</w:t>
      </w:r>
      <w:r>
        <w:rPr>
          <w:rFonts w:ascii="Times New Roman" w:hAnsi="Times New Roman" w:eastAsia="Times New Roman" w:cs="Times New Roman"/>
          <w:color w:val="555555"/>
          <w:sz w:val="19"/>
        </w:rPr>
        <w:br/>
      </w:r>
      <w:r>
        <w:rPr>
          <w:rFonts w:ascii="Times New Roman" w:hAnsi="Times New Roman" w:eastAsia="Times New Roman" w:cs="Times New Roman"/>
          <w:color w:val="555555"/>
          <w:sz w:val="19"/>
        </w:rPr>
        <w:t xml:space="preserve">Review date: 27 August 2026</w:t>
      </w:r>
      <w:r>
        <w:rPr>
          <w:rFonts w:ascii="Times New Roman" w:hAnsi="Times New Roman" w:eastAsia="Times New Roman" w:cs="Times New Roman"/>
          <w:color w:val="555555"/>
          <w:sz w:val="19"/>
        </w:rPr>
        <w:br/>
      </w:r>
      <w:r>
        <w:rPr>
          <w:rFonts w:ascii="Times New Roman" w:hAnsi="Times New Roman" w:eastAsia="Times New Roman" w:cs="Times New Roman"/>
          <w:color w:val="555555"/>
          <w:sz w:val="19"/>
        </w:rPr>
        <w:t xml:space="preserve">File reviewed: 22 PDF pages, including a two-page bibliography</w:t>
      </w:r>
      <w:r>
        <w:rPr>
          <w:rFonts w:ascii="Times New Roman" w:hAnsi="Times New Roman" w:eastAsia="Times New Roman" w:cs="Times New Roman"/>
          <w:color w:val="555555"/>
          <w:sz w:val="19"/>
        </w:rPr>
        <w:br/>
      </w:r>
      <w:r>
        <w:rPr>
          <w:rFonts w:ascii="Times New Roman" w:hAnsi="Times New Roman" w:eastAsia="Times New Roman" w:cs="Times New Roman"/>
          <w:color w:val="555555"/>
          <w:sz w:val="19"/>
        </w:rPr>
        <w:t xml:space="preserve">Course: IB Mathematics: Analysis and Approaches, Standard Level</w:t>
      </w:r>
    </w:p>
    <w:bookmarkEnd w:id="20"/>
    <w:bookmarkEnd w:id="21"/>
    <w:bookmarkStart w:id="23" w:name="X55929e2dd29b2dacf2a710473b5d01c3e7bb2ad"/>
    <w:p>
      <w:pPr>
        <w:pStyle w:val="Heading1"/>
        <w:keepNext/>
        <w:keepLines/>
      </w:pPr>
      <w:r>
        <w:rPr>
          <w:rFonts w:ascii="Times New Roman" w:hAnsi="Times New Roman" w:eastAsia="Times New Roman" w:cs="Times New Roman"/>
          <w:b/>
          <w:color w:val="000000"/>
          <w:sz w:val="28"/>
        </w:rPr>
        <w:t xml:space="preserve">1. How the final IB Mathematics AA SL grade is calculated</w:t>
      </w:r>
    </w:p>
    <w:p>
      <w:pPr>
        <w:pStyle w:val="FirstParagraph"/>
      </w:pPr>
      <w:r>
        <w:rPr>
          <w:rFonts w:ascii="Times New Roman" w:hAnsi="Times New Roman" w:eastAsia="Times New Roman" w:cs="Times New Roman"/>
        </w:rPr>
        <w:t xml:space="preserve">For the current Mathematics AA SL course, the final subject grade is assembled from three weighted components. The exploration is important, but it is only one fifth of the subject result.</w:t>
      </w:r>
    </w:p>
    <w:tbl>
      <w:tblPr>
        <w:tblStyle w:val="Table"/>
        <w:tblW w:type="dxa" w:w="9300"/>
        <w:jc w:val="left"/>
        <w:tblLayout w:type="fixed"/>
        <w:tblLook w:firstRow="1" w:lastRow="0" w:firstColumn="0" w:lastColumn="0" w:noHBand="0" w:noVBand="0" w:val="0020"/>
        <w:tblInd w:w="10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Grid>
        <w:gridCol w:w="2050"/>
        <w:gridCol w:w="3650"/>
        <w:gridCol w:w="3600"/>
      </w:tblGrid>
      <w:tr>
        <w:trPr>
          <w:tblHeader w:val="true"/>
        </w:trPr>
        <w:tc>
          <w:tcPr>
            <w:tcW w:type="dxa" w:w="2050"/>
            <w:tcMar>
              <w:top w:w="70" w:type="dxa"/>
              <w:start w:w="100" w:type="dxa"/>
              <w:bottom w:w="70" w:type="dxa"/>
              <w:end w:w="100" w:type="dxa"/>
            </w:tcMar>
            <w:shd w:fill="E6E6E6"/>
            <w:vAlign w:val="center"/>
          </w:tcPr>
          <w:p>
            <w:pPr>
              <w:pStyle w:val="Compact"/>
              <w:spacing w:before="0" w:after="40" w:line="259" w:lineRule="auto"/>
              <w:jc w:val="center"/>
            </w:pPr>
            <w:r>
              <w:rPr>
                <w:rFonts w:ascii="Times New Roman" w:hAnsi="Times New Roman" w:eastAsia="Times New Roman" w:cs="Times New Roman"/>
                <w:b/>
                <w:color w:val="000000"/>
                <w:sz w:val="18"/>
              </w:rPr>
              <w:t xml:space="preserve">Component</w:t>
            </w:r>
          </w:p>
        </w:tc>
        <w:tc>
          <w:tcPr>
            <w:tcW w:type="dxa" w:w="3650"/>
            <w:tcMar>
              <w:top w:w="70" w:type="dxa"/>
              <w:start w:w="100" w:type="dxa"/>
              <w:bottom w:w="70" w:type="dxa"/>
              <w:end w:w="100" w:type="dxa"/>
            </w:tcMar>
            <w:shd w:fill="E6E6E6"/>
            <w:vAlign w:val="center"/>
          </w:tcPr>
          <w:p>
            <w:pPr>
              <w:pStyle w:val="Compact"/>
              <w:spacing w:before="0" w:after="40" w:line="259" w:lineRule="auto"/>
              <w:jc w:val="left"/>
            </w:pPr>
            <w:r>
              <w:rPr>
                <w:rFonts w:ascii="Times New Roman" w:hAnsi="Times New Roman" w:eastAsia="Times New Roman" w:cs="Times New Roman"/>
                <w:b/>
                <w:color w:val="000000"/>
                <w:sz w:val="18"/>
              </w:rPr>
              <w:t xml:space="preserve">Conditions</w:t>
            </w:r>
          </w:p>
        </w:tc>
        <w:tc>
          <w:tcPr>
            <w:tcW w:type="dxa" w:w="3600"/>
            <w:tcMar>
              <w:top w:w="70" w:type="dxa"/>
              <w:start w:w="100" w:type="dxa"/>
              <w:bottom w:w="70" w:type="dxa"/>
              <w:end w:w="100" w:type="dxa"/>
            </w:tcMar>
            <w:shd w:fill="E6E6E6"/>
            <w:vAlign w:val="center"/>
          </w:tcPr>
          <w:p>
            <w:pPr>
              <w:pStyle w:val="Compact"/>
              <w:spacing w:before="0" w:after="40" w:line="259" w:lineRule="auto"/>
              <w:jc w:val="right"/>
            </w:pPr>
            <w:r>
              <w:rPr>
                <w:rFonts w:ascii="Times New Roman" w:hAnsi="Times New Roman" w:eastAsia="Times New Roman" w:cs="Times New Roman"/>
                <w:b/>
                <w:color w:val="000000"/>
                <w:sz w:val="18"/>
              </w:rPr>
              <w:t xml:space="preserve">Weight in the final subject result</w:t>
            </w:r>
          </w:p>
        </w:tc>
      </w:tr>
      <w:tr>
        <w:trPr>
          <w:cantSplit w:val="true"/>
        </w:trPr>
        <w:tc>
          <w:tcPr>
            <w:tcW w:type="dxa" w:w="205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8"/>
              </w:rPr>
              <w:t xml:space="preserve">Paper 1</w:t>
            </w:r>
          </w:p>
        </w:tc>
        <w:tc>
          <w:tcPr>
            <w:tcW w:type="dxa" w:w="365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8"/>
              </w:rPr>
              <w:t xml:space="preserve">1 hour 30 minutes; no technology allowed</w:t>
            </w:r>
          </w:p>
        </w:tc>
        <w:tc>
          <w:tcPr>
            <w:tcW w:type="dxa" w:w="3600"/>
            <w:tcMar>
              <w:top w:w="70" w:type="dxa"/>
              <w:start w:w="100" w:type="dxa"/>
              <w:bottom w:w="70" w:type="dxa"/>
              <w:end w:w="100" w:type="dxa"/>
            </w:tcMar>
            <w:vAlign w:val="top"/>
          </w:tcPr>
          <w:p>
            <w:pPr>
              <w:pStyle w:val="Compact"/>
              <w:spacing w:before="0" w:after="40" w:line="259" w:lineRule="auto"/>
              <w:jc w:val="right"/>
            </w:pPr>
            <w:r>
              <w:rPr>
                <w:rFonts w:ascii="Times New Roman" w:hAnsi="Times New Roman" w:eastAsia="Times New Roman" w:cs="Times New Roman"/>
                <w:color w:val="202020"/>
                <w:sz w:val="18"/>
              </w:rPr>
              <w:t xml:space="preserve">40%</w:t>
            </w:r>
          </w:p>
        </w:tc>
      </w:tr>
      <w:tr>
        <w:trPr>
          <w:cantSplit w:val="true"/>
        </w:trPr>
        <w:tc>
          <w:tcPr>
            <w:tcW w:type="dxa" w:w="205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8"/>
              </w:rPr>
              <w:t xml:space="preserve">Paper 2</w:t>
            </w:r>
          </w:p>
        </w:tc>
        <w:tc>
          <w:tcPr>
            <w:tcW w:type="dxa" w:w="365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8"/>
              </w:rPr>
              <w:t xml:space="preserve">1 hour 30 minutes; technology allowed</w:t>
            </w:r>
          </w:p>
        </w:tc>
        <w:tc>
          <w:tcPr>
            <w:tcW w:type="dxa" w:w="3600"/>
            <w:tcMar>
              <w:top w:w="70" w:type="dxa"/>
              <w:start w:w="100" w:type="dxa"/>
              <w:bottom w:w="70" w:type="dxa"/>
              <w:end w:w="100" w:type="dxa"/>
            </w:tcMar>
            <w:vAlign w:val="top"/>
          </w:tcPr>
          <w:p>
            <w:pPr>
              <w:pStyle w:val="Compact"/>
              <w:spacing w:before="0" w:after="40" w:line="259" w:lineRule="auto"/>
              <w:jc w:val="right"/>
            </w:pPr>
            <w:r>
              <w:rPr>
                <w:rFonts w:ascii="Times New Roman" w:hAnsi="Times New Roman" w:eastAsia="Times New Roman" w:cs="Times New Roman"/>
                <w:color w:val="202020"/>
                <w:sz w:val="18"/>
              </w:rPr>
              <w:t xml:space="preserve">40%</w:t>
            </w:r>
          </w:p>
        </w:tc>
      </w:tr>
      <w:tr>
        <w:trPr>
          <w:cantSplit w:val="true"/>
        </w:trPr>
        <w:tc>
          <w:tcPr>
            <w:tcW w:type="dxa" w:w="205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8"/>
              </w:rPr>
              <w:t xml:space="preserve">Internal assessment: mathematical exploration</w:t>
            </w:r>
          </w:p>
        </w:tc>
        <w:tc>
          <w:tcPr>
            <w:tcW w:type="dxa" w:w="365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8"/>
              </w:rPr>
              <w:t xml:space="preserve">Assessed by the teacher and externally moderated</w:t>
            </w:r>
          </w:p>
        </w:tc>
        <w:tc>
          <w:tcPr>
            <w:tcW w:type="dxa" w:w="3600"/>
            <w:tcMar>
              <w:top w:w="70" w:type="dxa"/>
              <w:start w:w="100" w:type="dxa"/>
              <w:bottom w:w="70" w:type="dxa"/>
              <w:end w:w="100" w:type="dxa"/>
            </w:tcMar>
            <w:vAlign w:val="top"/>
          </w:tcPr>
          <w:p>
            <w:pPr>
              <w:pStyle w:val="Compact"/>
              <w:spacing w:before="0" w:after="40" w:line="259" w:lineRule="auto"/>
              <w:jc w:val="right"/>
            </w:pPr>
            <w:r>
              <w:rPr>
                <w:rFonts w:ascii="Times New Roman" w:hAnsi="Times New Roman" w:eastAsia="Times New Roman" w:cs="Times New Roman"/>
                <w:color w:val="202020"/>
                <w:sz w:val="18"/>
              </w:rPr>
              <w:t xml:space="preserve">20%</w:t>
            </w:r>
          </w:p>
        </w:tc>
      </w:tr>
      <w:tr>
        <w:trPr>
          <w:cantSplit w:val="true"/>
        </w:trPr>
        <w:tc>
          <w:tcPr>
            <w:tcW w:type="dxa" w:w="2050"/>
            <w:tcMar>
              <w:top w:w="70" w:type="dxa"/>
              <w:start w:w="100" w:type="dxa"/>
              <w:bottom w:w="70" w:type="dxa"/>
              <w:end w:w="100" w:type="dxa"/>
            </w:tcMar>
            <w:vAlign w:val="top"/>
          </w:tcPr>
          <w:p>
            <w:pPr>
              <w:pStyle w:val="Compact"/>
              <w:spacing w:before="0" w:after="40" w:line="259" w:lineRule="auto"/>
              <w:jc w:val="left"/>
            </w:pPr>
            <w:r>
              <w:rPr>
                <w:bCs/>
                <w:rFonts w:ascii="Times New Roman" w:hAnsi="Times New Roman" w:eastAsia="Times New Roman" w:cs="Times New Roman"/>
                <w:b/>
                <w:color w:val="202020"/>
                <w:sz w:val="18"/>
              </w:rPr>
              <w:t xml:space="preserve">Total</w:t>
            </w:r>
          </w:p>
        </w:tc>
        <w:tc>
          <w:tcPr>
            <w:tcW w:type="dxa" w:w="3650"/>
            <w:tcMar>
              <w:top w:w="70" w:type="dxa"/>
              <w:start w:w="100" w:type="dxa"/>
              <w:bottom w:w="70" w:type="dxa"/>
              <w:end w:w="100" w:type="dxa"/>
            </w:tcMar>
            <w:vAlign w:val="top"/>
          </w:tcPr>
          <w:p>
            <w:pPr>
              <w:pStyle w:val="Compact"/>
              <w:spacing w:before="0" w:after="40" w:line="259" w:lineRule="auto"/>
            </w:pPr>
          </w:p>
        </w:tc>
        <w:tc>
          <w:tcPr>
            <w:tcW w:type="dxa" w:w="3600"/>
            <w:tcMar>
              <w:top w:w="70" w:type="dxa"/>
              <w:start w:w="100" w:type="dxa"/>
              <w:bottom w:w="70" w:type="dxa"/>
              <w:end w:w="100" w:type="dxa"/>
            </w:tcMar>
            <w:vAlign w:val="top"/>
          </w:tcPr>
          <w:p>
            <w:pPr>
              <w:pStyle w:val="Compact"/>
              <w:spacing w:before="0" w:after="40" w:line="259" w:lineRule="auto"/>
              <w:jc w:val="right"/>
            </w:pPr>
            <w:r>
              <w:rPr>
                <w:bCs/>
                <w:rFonts w:ascii="Times New Roman" w:hAnsi="Times New Roman" w:eastAsia="Times New Roman" w:cs="Times New Roman"/>
                <w:b/>
                <w:color w:val="202020"/>
                <w:sz w:val="18"/>
              </w:rPr>
              <w:t xml:space="preserve">100%</w:t>
            </w:r>
          </w:p>
        </w:tc>
      </w:tr>
    </w:tbl>
    <w:p>
      <w:pPr>
        <w:pStyle w:val="BodyText"/>
      </w:pPr>
      <w:r>
        <w:rPr>
          <w:rFonts w:ascii="Times New Roman" w:hAnsi="Times New Roman" w:eastAsia="Times New Roman" w:cs="Times New Roman"/>
        </w:rPr>
        <w:t xml:space="preserve">If</w:t>
      </w:r>
      <w:r>
        <w:rPr>
          <w:rFonts w:ascii="Times New Roman" w:hAnsi="Times New Roman" w:eastAsia="Times New Roman" w:cs="Times New Roman"/>
        </w:rPr>
        <w:t xml:space="preserve"> </w:t>
      </w:r>
      <m:oMath>
        <m:sSub>
          <m:e>
            <m:r>
              <m:t>P</m:t>
            </m:r>
          </m:e>
          <m:sub>
            <m:r>
              <m:t>1</m:t>
            </m:r>
          </m:sub>
        </m:sSub>
      </m:oMath>
      <w:r>
        <w:rPr>
          <w:rFonts w:ascii="Times New Roman" w:hAnsi="Times New Roman" w:eastAsia="Times New Roman" w:cs="Times New Roman"/>
        </w:rPr>
        <w:t xml:space="preserve">,</w:t>
      </w:r>
      <w:r>
        <w:rPr>
          <w:rFonts w:ascii="Times New Roman" w:hAnsi="Times New Roman" w:eastAsia="Times New Roman" w:cs="Times New Roman"/>
        </w:rPr>
        <w:t xml:space="preserve"> </w:t>
      </w:r>
      <m:oMath>
        <m:sSub>
          <m:e>
            <m:r>
              <m:t>P</m:t>
            </m:r>
          </m:e>
          <m:sub>
            <m:r>
              <m:t>2</m:t>
            </m:r>
          </m:sub>
        </m:sSub>
      </m:oMath>
      <w:r>
        <w:rPr>
          <w:rFonts w:ascii="Times New Roman" w:hAnsi="Times New Roman" w:eastAsia="Times New Roman" w:cs="Times New Roman"/>
        </w:rPr>
        <w:t xml:space="preserve"> </w:t>
      </w:r>
      <w:r>
        <w:rPr>
          <w:rFonts w:ascii="Times New Roman" w:hAnsi="Times New Roman" w:eastAsia="Times New Roman" w:cs="Times New Roman"/>
        </w:rPr>
        <w:t xml:space="preserve">and</w:t>
      </w:r>
      <w:r>
        <w:rPr>
          <w:rFonts w:ascii="Times New Roman" w:hAnsi="Times New Roman" w:eastAsia="Times New Roman" w:cs="Times New Roman"/>
        </w:rPr>
        <w:t xml:space="preserve"> </w:t>
      </w:r>
      <m:oMath>
        <m:r>
          <m:t>I</m:t>
        </m:r>
      </m:oMath>
      <w:r>
        <w:rPr>
          <w:rFonts w:ascii="Times New Roman" w:hAnsi="Times New Roman" w:eastAsia="Times New Roman" w:cs="Times New Roman"/>
        </w:rPr>
        <w:t xml:space="preserve"> </w:t>
      </w:r>
      <w:r>
        <w:rPr>
          <w:rFonts w:ascii="Times New Roman" w:hAnsi="Times New Roman" w:eastAsia="Times New Roman" w:cs="Times New Roman"/>
        </w:rPr>
        <w:t xml:space="preserve">denote percentage scores for Paper 1, Paper 2 and the exploration, the weighted subject total is</w:t>
      </w:r>
    </w:p>
    <w:p>
      <w:pPr>
        <w:pStyle w:val="BodyText"/>
      </w:pPr>
      <m:oMathPara>
        <m:oMathParaPr>
          <m:jc m:val="center"/>
        </m:oMathParaPr>
        <m:oMath>
          <m:r>
            <m:t>S</m:t>
          </m:r>
          <m:r>
            <m:rPr>
              <m:sty m:val="p"/>
            </m:rPr>
            <m:t>=</m:t>
          </m:r>
          <m:r>
            <m:t>0.40</m:t>
          </m:r>
          <m:sSub>
            <m:e>
              <m:r>
                <m:t>P</m:t>
              </m:r>
            </m:e>
            <m:sub>
              <m:r>
                <m:t>1</m:t>
              </m:r>
            </m:sub>
          </m:sSub>
          <m:r>
            <m:rPr>
              <m:sty m:val="p"/>
            </m:rPr>
            <m:t>+</m:t>
          </m:r>
          <m:r>
            <m:t>0.40</m:t>
          </m:r>
          <m:sSub>
            <m:e>
              <m:r>
                <m:t>P</m:t>
              </m:r>
            </m:e>
            <m:sub>
              <m:r>
                <m:t>2</m:t>
              </m:r>
            </m:sub>
          </m:sSub>
          <m:r>
            <m:rPr>
              <m:sty m:val="p"/>
            </m:rPr>
            <m:t>+</m:t>
          </m:r>
          <m:r>
            <m:t>0.20</m:t>
          </m:r>
          <m:r>
            <m:t>I</m:t>
          </m:r>
          <m:r>
            <m:rPr>
              <m:sty m:val="p"/>
            </m:rPr>
            <m:t>.</m:t>
          </m:r>
        </m:oMath>
      </m:oMathPara>
    </w:p>
    <w:p>
      <w:pPr>
        <w:pStyle w:val="FirstParagraph"/>
      </w:pPr>
      <w:r>
        <w:rPr>
          <w:rFonts w:ascii="Times New Roman" w:hAnsi="Times New Roman" w:eastAsia="Times New Roman" w:cs="Times New Roman"/>
        </w:rPr>
        <w:t xml:space="preserve">For example, Paper 1 at 80%, Paper 2 at 80% and an exploration at 15/20, or 75%, would give</w:t>
      </w:r>
    </w:p>
    <w:p>
      <w:pPr>
        <w:pStyle w:val="BodyText"/>
      </w:pPr>
      <m:oMathPara>
        <m:oMathParaPr>
          <m:jc m:val="center"/>
        </m:oMathParaPr>
        <m:oMath>
          <m:r>
            <m:t>S</m:t>
          </m:r>
          <m:r>
            <m:rPr>
              <m:sty m:val="p"/>
            </m:rPr>
            <m:t>=</m:t>
          </m:r>
          <m:r>
            <m:t>0.40</m:t>
          </m:r>
          <m:d>
            <m:dPr>
              <m:begChr m:val="("/>
              <m:endChr m:val=")"/>
              <m:sepChr m:val=""/>
              <m:grow/>
            </m:dPr>
            <m:e>
              <m:r>
                <m:t>80</m:t>
              </m:r>
            </m:e>
          </m:d>
          <m:r>
            <m:rPr>
              <m:sty m:val="p"/>
            </m:rPr>
            <m:t>+</m:t>
          </m:r>
          <m:r>
            <m:t>0.40</m:t>
          </m:r>
          <m:d>
            <m:dPr>
              <m:begChr m:val="("/>
              <m:endChr m:val=")"/>
              <m:sepChr m:val=""/>
              <m:grow/>
            </m:dPr>
            <m:e>
              <m:r>
                <m:t>80</m:t>
              </m:r>
            </m:e>
          </m:d>
          <m:r>
            <m:rPr>
              <m:sty m:val="p"/>
            </m:rPr>
            <m:t>+</m:t>
          </m:r>
          <m:r>
            <m:t>0.20</m:t>
          </m:r>
          <m:d>
            <m:dPr>
              <m:begChr m:val="("/>
              <m:endChr m:val=")"/>
              <m:sepChr m:val=""/>
              <m:grow/>
            </m:dPr>
            <m:e>
              <m:r>
                <m:t>75</m:t>
              </m:r>
            </m:e>
          </m:d>
          <m:r>
            <m:rPr>
              <m:sty m:val="p"/>
            </m:rPr>
            <m:t>=</m:t>
          </m:r>
          <m:r>
            <m:t>79</m:t>
          </m:r>
          <m:r>
            <m:rPr>
              <m:sty m:val="p"/>
            </m:rPr>
            <m:t>.</m:t>
          </m:r>
        </m:oMath>
      </m:oMathPara>
    </w:p>
    <w:p>
      <w:pPr>
        <w:pStyle w:val="FirstParagraph"/>
      </w:pPr>
      <w:r>
        <w:rPr>
          <w:rFonts w:ascii="Times New Roman" w:hAnsi="Times New Roman" w:eastAsia="Times New Roman" w:cs="Times New Roman"/>
        </w:rPr>
        <w:t xml:space="preserve">This is only an illustration. The final grade from 1 to 7 is awarded from the combined session result using the grade boundaries for that examination session. Therefore, neither 15/20 nor 18/20 on the exploration guarantees a 7 by itself.</w:t>
      </w:r>
    </w:p>
    <w:bookmarkStart w:id="22" w:name="X34fc3074364e74d0606b6e3f8047710b836025c"/>
    <w:p>
      <w:pPr>
        <w:pStyle w:val="Heading2"/>
        <w:keepNext/>
        <w:keepLines/>
      </w:pPr>
      <w:r>
        <w:rPr>
          <w:rFonts w:ascii="Times New Roman" w:hAnsi="Times New Roman" w:eastAsia="Times New Roman" w:cs="Times New Roman"/>
          <w:b/>
          <w:color w:val="000000"/>
          <w:sz w:val="24"/>
        </w:rPr>
        <w:t xml:space="preserve">How the exploration’s 20 raw marks are formed</w:t>
      </w:r>
    </w:p>
    <w:p>
      <w:pPr>
        <w:pStyle w:val="FirstParagraph"/>
        <w:keepNext/>
      </w:pPr>
      <w:r>
        <w:rPr>
          <w:rFonts w:ascii="Times New Roman" w:hAnsi="Times New Roman" w:eastAsia="Times New Roman" w:cs="Times New Roman"/>
        </w:rPr>
        <w:t xml:space="preserve">The exploration is marked out of 20. Its five current criteria are:</w:t>
      </w:r>
    </w:p>
    <w:tbl>
      <w:tblPr>
        <w:tblStyle w:val="Table"/>
        <w:tblW w:type="dxa" w:w="9300"/>
        <w:jc w:val="left"/>
        <w:tblLayout w:type="fixed"/>
        <w:tblLook w:firstRow="1" w:lastRow="0" w:firstColumn="0" w:lastColumn="0" w:noHBand="0" w:noVBand="0" w:val="0020"/>
        <w:tblInd w:w="10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Grid>
        <w:gridCol w:w="1900"/>
        <w:gridCol w:w="800"/>
        <w:gridCol w:w="6600"/>
      </w:tblGrid>
      <w:tr>
        <w:trPr>
          <w:tblHeader w:val="true"/>
        </w:trPr>
        <w:tc>
          <w:tcPr>
            <w:tcW w:type="dxa" w:w="1900"/>
            <w:tcMar>
              <w:top w:w="70" w:type="dxa"/>
              <w:start w:w="100" w:type="dxa"/>
              <w:bottom w:w="70" w:type="dxa"/>
              <w:end w:w="100" w:type="dxa"/>
            </w:tcMar>
            <w:shd w:fill="E6E6E6"/>
            <w:vAlign w:val="center"/>
          </w:tcPr>
          <w:p>
            <w:pPr>
              <w:pStyle w:val="Compact"/>
              <w:spacing w:before="0" w:after="40" w:line="259" w:lineRule="auto"/>
              <w:jc w:val="center"/>
            </w:pPr>
            <w:r>
              <w:rPr>
                <w:rFonts w:ascii="Times New Roman" w:hAnsi="Times New Roman" w:eastAsia="Times New Roman" w:cs="Times New Roman"/>
                <w:b/>
                <w:color w:val="000000"/>
                <w:sz w:val="18"/>
              </w:rPr>
              <w:t xml:space="preserve">Criterion</w:t>
            </w:r>
          </w:p>
        </w:tc>
        <w:tc>
          <w:tcPr>
            <w:tcW w:type="dxa" w:w="800"/>
            <w:tcMar>
              <w:top w:w="70" w:type="dxa"/>
              <w:start w:w="100" w:type="dxa"/>
              <w:bottom w:w="70" w:type="dxa"/>
              <w:end w:w="100" w:type="dxa"/>
            </w:tcMar>
            <w:shd w:fill="E6E6E6"/>
            <w:vAlign w:val="center"/>
          </w:tcPr>
          <w:p>
            <w:pPr>
              <w:pStyle w:val="Compact"/>
              <w:spacing w:before="0" w:after="40" w:line="259" w:lineRule="auto"/>
              <w:jc w:val="right"/>
            </w:pPr>
            <w:r>
              <w:rPr>
                <w:rFonts w:ascii="Times New Roman" w:hAnsi="Times New Roman" w:eastAsia="Times New Roman" w:cs="Times New Roman"/>
                <w:b/>
                <w:color w:val="000000"/>
                <w:sz w:val="18"/>
              </w:rPr>
              <w:t xml:space="preserve">Maximum</w:t>
            </w:r>
          </w:p>
        </w:tc>
        <w:tc>
          <w:tcPr>
            <w:tcW w:type="dxa" w:w="6600"/>
            <w:tcMar>
              <w:top w:w="70" w:type="dxa"/>
              <w:start w:w="100" w:type="dxa"/>
              <w:bottom w:w="70" w:type="dxa"/>
              <w:end w:w="100" w:type="dxa"/>
            </w:tcMar>
            <w:shd w:fill="E6E6E6"/>
            <w:vAlign w:val="center"/>
          </w:tcPr>
          <w:p>
            <w:pPr>
              <w:pStyle w:val="Compact"/>
              <w:spacing w:before="0" w:after="40" w:line="259" w:lineRule="auto"/>
              <w:jc w:val="left"/>
            </w:pPr>
            <w:r>
              <w:rPr>
                <w:rFonts w:ascii="Times New Roman" w:hAnsi="Times New Roman" w:eastAsia="Times New Roman" w:cs="Times New Roman"/>
                <w:b/>
                <w:color w:val="000000"/>
                <w:sz w:val="18"/>
              </w:rPr>
              <w:t xml:space="preserve">What it rewards</w:t>
            </w:r>
          </w:p>
        </w:tc>
      </w:tr>
      <w:tr>
        <w:trPr>
          <w:cantSplit w:val="true"/>
        </w:trPr>
        <w:tc>
          <w:tcPr>
            <w:tcW w:type="dxa" w:w="190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8"/>
              </w:rPr>
              <w:t xml:space="preserve">A: Presentation</w:t>
            </w:r>
          </w:p>
        </w:tc>
        <w:tc>
          <w:tcPr>
            <w:tcW w:type="dxa" w:w="800"/>
            <w:tcMar>
              <w:top w:w="70" w:type="dxa"/>
              <w:start w:w="100" w:type="dxa"/>
              <w:bottom w:w="70" w:type="dxa"/>
              <w:end w:w="100" w:type="dxa"/>
            </w:tcMar>
            <w:vAlign w:val="top"/>
          </w:tcPr>
          <w:p>
            <w:pPr>
              <w:pStyle w:val="Compact"/>
              <w:spacing w:before="0" w:after="40" w:line="259" w:lineRule="auto"/>
              <w:jc w:val="right"/>
            </w:pPr>
            <w:r>
              <w:rPr>
                <w:rFonts w:ascii="Times New Roman" w:hAnsi="Times New Roman" w:eastAsia="Times New Roman" w:cs="Times New Roman"/>
                <w:color w:val="202020"/>
                <w:sz w:val="18"/>
              </w:rPr>
              <w:t xml:space="preserve">4</w:t>
            </w:r>
          </w:p>
        </w:tc>
        <w:tc>
          <w:tcPr>
            <w:tcW w:type="dxa" w:w="660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8"/>
              </w:rPr>
              <w:t xml:space="preserve">A coherent, well-organised and concise exploration</w:t>
            </w:r>
          </w:p>
        </w:tc>
      </w:tr>
      <w:tr>
        <w:trPr>
          <w:cantSplit w:val="true"/>
        </w:trPr>
        <w:tc>
          <w:tcPr>
            <w:tcW w:type="dxa" w:w="190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8"/>
              </w:rPr>
              <w:t xml:space="preserve">B: Mathematical communication</w:t>
            </w:r>
          </w:p>
        </w:tc>
        <w:tc>
          <w:tcPr>
            <w:tcW w:type="dxa" w:w="800"/>
            <w:tcMar>
              <w:top w:w="70" w:type="dxa"/>
              <w:start w:w="100" w:type="dxa"/>
              <w:bottom w:w="70" w:type="dxa"/>
              <w:end w:w="100" w:type="dxa"/>
            </w:tcMar>
            <w:vAlign w:val="top"/>
          </w:tcPr>
          <w:p>
            <w:pPr>
              <w:pStyle w:val="Compact"/>
              <w:spacing w:before="0" w:after="40" w:line="259" w:lineRule="auto"/>
              <w:jc w:val="right"/>
            </w:pPr>
            <w:r>
              <w:rPr>
                <w:rFonts w:ascii="Times New Roman" w:hAnsi="Times New Roman" w:eastAsia="Times New Roman" w:cs="Times New Roman"/>
                <w:color w:val="202020"/>
                <w:sz w:val="18"/>
              </w:rPr>
              <w:t xml:space="preserve">4</w:t>
            </w:r>
          </w:p>
        </w:tc>
        <w:tc>
          <w:tcPr>
            <w:tcW w:type="dxa" w:w="660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8"/>
              </w:rPr>
              <w:t xml:space="preserve">Relevant, appropriate and consistently correct mathematical language, notation and representation</w:t>
            </w:r>
          </w:p>
        </w:tc>
      </w:tr>
      <w:tr>
        <w:trPr>
          <w:cantSplit w:val="true"/>
        </w:trPr>
        <w:tc>
          <w:tcPr>
            <w:tcW w:type="dxa" w:w="190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8"/>
              </w:rPr>
              <w:t xml:space="preserve">C: Personal engagement</w:t>
            </w:r>
          </w:p>
        </w:tc>
        <w:tc>
          <w:tcPr>
            <w:tcW w:type="dxa" w:w="800"/>
            <w:tcMar>
              <w:top w:w="70" w:type="dxa"/>
              <w:start w:w="100" w:type="dxa"/>
              <w:bottom w:w="70" w:type="dxa"/>
              <w:end w:w="100" w:type="dxa"/>
            </w:tcMar>
            <w:vAlign w:val="top"/>
          </w:tcPr>
          <w:p>
            <w:pPr>
              <w:pStyle w:val="Compact"/>
              <w:spacing w:before="0" w:after="40" w:line="259" w:lineRule="auto"/>
              <w:jc w:val="right"/>
            </w:pPr>
            <w:r>
              <w:rPr>
                <w:rFonts w:ascii="Times New Roman" w:hAnsi="Times New Roman" w:eastAsia="Times New Roman" w:cs="Times New Roman"/>
                <w:color w:val="202020"/>
                <w:sz w:val="18"/>
              </w:rPr>
              <w:t xml:space="preserve">3</w:t>
            </w:r>
          </w:p>
        </w:tc>
        <w:tc>
          <w:tcPr>
            <w:tcW w:type="dxa" w:w="660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8"/>
              </w:rPr>
              <w:t xml:space="preserve">Authentic, independent engagement that drives the investigation</w:t>
            </w:r>
          </w:p>
        </w:tc>
      </w:tr>
      <w:tr>
        <w:trPr>
          <w:cantSplit w:val="true"/>
        </w:trPr>
        <w:tc>
          <w:tcPr>
            <w:tcW w:type="dxa" w:w="190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8"/>
              </w:rPr>
              <w:t xml:space="preserve">D: Reflection</w:t>
            </w:r>
          </w:p>
        </w:tc>
        <w:tc>
          <w:tcPr>
            <w:tcW w:type="dxa" w:w="800"/>
            <w:tcMar>
              <w:top w:w="70" w:type="dxa"/>
              <w:start w:w="100" w:type="dxa"/>
              <w:bottom w:w="70" w:type="dxa"/>
              <w:end w:w="100" w:type="dxa"/>
            </w:tcMar>
            <w:vAlign w:val="top"/>
          </w:tcPr>
          <w:p>
            <w:pPr>
              <w:pStyle w:val="Compact"/>
              <w:spacing w:before="0" w:after="40" w:line="259" w:lineRule="auto"/>
              <w:jc w:val="right"/>
            </w:pPr>
            <w:r>
              <w:rPr>
                <w:rFonts w:ascii="Times New Roman" w:hAnsi="Times New Roman" w:eastAsia="Times New Roman" w:cs="Times New Roman"/>
                <w:color w:val="202020"/>
                <w:sz w:val="18"/>
              </w:rPr>
              <w:t xml:space="preserve">3</w:t>
            </w:r>
          </w:p>
        </w:tc>
        <w:tc>
          <w:tcPr>
            <w:tcW w:type="dxa" w:w="660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8"/>
              </w:rPr>
              <w:t xml:space="preserve">Substantial critical reflection throughout the exploration</w:t>
            </w:r>
          </w:p>
        </w:tc>
      </w:tr>
      <w:tr>
        <w:trPr>
          <w:cantSplit w:val="true"/>
        </w:trPr>
        <w:tc>
          <w:tcPr>
            <w:tcW w:type="dxa" w:w="190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8"/>
              </w:rPr>
              <w:t xml:space="preserve">E: Use of mathematics — SL</w:t>
            </w:r>
          </w:p>
        </w:tc>
        <w:tc>
          <w:tcPr>
            <w:tcW w:type="dxa" w:w="800"/>
            <w:tcMar>
              <w:top w:w="70" w:type="dxa"/>
              <w:start w:w="100" w:type="dxa"/>
              <w:bottom w:w="70" w:type="dxa"/>
              <w:end w:w="100" w:type="dxa"/>
            </w:tcMar>
            <w:vAlign w:val="top"/>
          </w:tcPr>
          <w:p>
            <w:pPr>
              <w:pStyle w:val="Compact"/>
              <w:spacing w:before="0" w:after="40" w:line="259" w:lineRule="auto"/>
              <w:jc w:val="right"/>
            </w:pPr>
            <w:r>
              <w:rPr>
                <w:rFonts w:ascii="Times New Roman" w:hAnsi="Times New Roman" w:eastAsia="Times New Roman" w:cs="Times New Roman"/>
                <w:color w:val="202020"/>
                <w:sz w:val="18"/>
              </w:rPr>
              <w:t xml:space="preserve">6</w:t>
            </w:r>
          </w:p>
        </w:tc>
        <w:tc>
          <w:tcPr>
            <w:tcW w:type="dxa" w:w="660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8"/>
              </w:rPr>
              <w:t xml:space="preserve">Relevant and correct mathematics at an appropriate level, supported by thorough understanding</w:t>
            </w:r>
          </w:p>
        </w:tc>
      </w:tr>
      <w:tr>
        <w:trPr>
          <w:cantSplit w:val="true"/>
        </w:trPr>
        <w:tc>
          <w:tcPr>
            <w:tcW w:type="dxa" w:w="1900"/>
            <w:tcMar>
              <w:top w:w="70" w:type="dxa"/>
              <w:start w:w="100" w:type="dxa"/>
              <w:bottom w:w="70" w:type="dxa"/>
              <w:end w:w="100" w:type="dxa"/>
            </w:tcMar>
            <w:vAlign w:val="top"/>
          </w:tcPr>
          <w:p>
            <w:pPr>
              <w:pStyle w:val="Compact"/>
              <w:spacing w:before="0" w:after="40" w:line="259" w:lineRule="auto"/>
              <w:jc w:val="left"/>
            </w:pPr>
            <w:r>
              <w:rPr>
                <w:bCs/>
                <w:rFonts w:ascii="Times New Roman" w:hAnsi="Times New Roman" w:eastAsia="Times New Roman" w:cs="Times New Roman"/>
                <w:b/>
                <w:color w:val="202020"/>
                <w:sz w:val="18"/>
              </w:rPr>
              <w:t xml:space="preserve">Total</w:t>
            </w:r>
          </w:p>
        </w:tc>
        <w:tc>
          <w:tcPr>
            <w:tcW w:type="dxa" w:w="800"/>
            <w:tcMar>
              <w:top w:w="70" w:type="dxa"/>
              <w:start w:w="100" w:type="dxa"/>
              <w:bottom w:w="70" w:type="dxa"/>
              <w:end w:w="100" w:type="dxa"/>
            </w:tcMar>
            <w:vAlign w:val="top"/>
          </w:tcPr>
          <w:p>
            <w:pPr>
              <w:pStyle w:val="Compact"/>
              <w:spacing w:before="0" w:after="40" w:line="259" w:lineRule="auto"/>
              <w:jc w:val="right"/>
            </w:pPr>
            <w:r>
              <w:rPr>
                <w:bCs/>
                <w:rFonts w:ascii="Times New Roman" w:hAnsi="Times New Roman" w:eastAsia="Times New Roman" w:cs="Times New Roman"/>
                <w:b/>
                <w:color w:val="202020"/>
                <w:sz w:val="18"/>
              </w:rPr>
              <w:t xml:space="preserve">20</w:t>
            </w:r>
          </w:p>
        </w:tc>
        <w:tc>
          <w:tcPr>
            <w:tcW w:type="dxa" w:w="660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8"/>
              </w:rPr>
              <w:t xml:space="preserve">The raw exploration mark, scaled to 20% of the subject result</w:t>
            </w:r>
          </w:p>
        </w:tc>
      </w:tr>
    </w:tbl>
    <w:p>
      <w:pPr>
        <w:pStyle w:val="BodyText"/>
      </w:pPr>
      <w:r>
        <w:rPr>
          <w:rFonts w:ascii="Times New Roman" w:hAnsi="Times New Roman" w:eastAsia="Times New Roman" w:cs="Times New Roman"/>
        </w:rPr>
        <w:t xml:space="preserve">The current five-criterion structure remains the correct basis for work submitted before the new course’s first assessment in May 2029. The redesigned criteria—Problem specification, Abstraction, Computation and Interpretation—belong to the course first taught from August 2027 and first assessed in May 2029; they should not replace the present criteria for a current exploration.</w:t>
      </w:r>
    </w:p>
    <w:bookmarkEnd w:id="22"/>
    <w:bookmarkEnd w:id="23"/>
    <w:bookmarkStart w:id="24" w:name="overall-judgement"/>
    <w:p>
      <w:pPr>
        <w:pStyle w:val="Heading1"/>
        <w:keepNext/>
        <w:keepLines/>
      </w:pPr>
      <w:r>
        <w:rPr>
          <w:rFonts w:ascii="Times New Roman" w:hAnsi="Times New Roman" w:eastAsia="Times New Roman" w:cs="Times New Roman"/>
          <w:b/>
          <w:color w:val="000000"/>
          <w:sz w:val="28"/>
        </w:rPr>
        <w:t xml:space="preserve">2. Overall judgement</w:t>
      </w:r>
    </w:p>
    <w:p>
      <w:pPr>
        <w:pStyle w:val="FirstParagraph"/>
      </w:pPr>
      <w:r>
        <w:rPr>
          <w:rFonts w:ascii="Times New Roman" w:hAnsi="Times New Roman" w:eastAsia="Times New Roman" w:cs="Times New Roman"/>
        </w:rPr>
        <w:t xml:space="preserve">This exploration begins from a worthwhile idea. It has a credible personal context, original experimental data and a sensible connection between exponential functions, logarithms, regression, differential equations and model criticism. That is a stronger foundation than many average explorations.</w:t>
      </w:r>
    </w:p>
    <w:p>
      <w:pPr>
        <w:pStyle w:val="BodyText"/>
        <w:keepNext/>
      </w:pPr>
      <w:r>
        <w:rPr>
          <w:rFonts w:ascii="Times New Roman" w:hAnsi="Times New Roman" w:eastAsia="Times New Roman" w:cs="Times New Roman"/>
        </w:rPr>
        <w:t xml:space="preserve">In its present form, however, several important mathematical inconsistencies prevent a secure top mark:</w:t>
      </w:r>
    </w:p>
    <w:p>
      <w:pPr>
        <w:numPr>
          <w:ilvl w:val="0"/>
          <w:numId w:val="1001"/>
        </w:numPr>
        <w:pStyle w:val="Compact"/>
        <w:spacing w:after="60" w:line="264" w:lineRule="auto"/>
        <w:ind w:left="490" w:hanging="245"/>
      </w:pPr>
      <w:r>
        <w:rPr>
          <w:rFonts w:ascii="Times New Roman" w:hAnsi="Times New Roman" w:eastAsia="Times New Roman" w:cs="Times New Roman"/>
        </w:rPr>
        <w:t xml:space="preserve">Equation C is printed once with</w:t>
      </w:r>
      <w:r>
        <w:rPr>
          <w:rFonts w:ascii="Times New Roman" w:hAnsi="Times New Roman" w:eastAsia="Times New Roman" w:cs="Times New Roman"/>
        </w:rPr>
        <w:t xml:space="preserve"> </w:t>
      </w:r>
      <m:oMath>
        <m:sSup>
          <m:e>
            <m:r>
              <m:t>e</m:t>
            </m:r>
          </m:e>
          <m:sup>
            <m:r>
              <m:rPr>
                <m:sty m:val="p"/>
              </m:rPr>
              <m:t>−</m:t>
            </m:r>
            <m:r>
              <m:t>0.57955</m:t>
            </m:r>
            <m:r>
              <m:t>t</m:t>
            </m:r>
          </m:sup>
        </m:sSup>
      </m:oMath>
      <w:r>
        <w:rPr>
          <w:rFonts w:ascii="Times New Roman" w:hAnsi="Times New Roman" w:eastAsia="Times New Roman" w:cs="Times New Roman"/>
        </w:rPr>
        <w:t xml:space="preserve"> </w:t>
      </w:r>
      <w:r>
        <w:rPr>
          <w:rFonts w:ascii="Times New Roman" w:hAnsi="Times New Roman" w:eastAsia="Times New Roman" w:cs="Times New Roman"/>
        </w:rPr>
        <w:t xml:space="preserve">instead of</w:t>
      </w:r>
      <w:r>
        <w:rPr>
          <w:rFonts w:ascii="Times New Roman" w:hAnsi="Times New Roman" w:eastAsia="Times New Roman" w:cs="Times New Roman"/>
        </w:rPr>
        <w:t xml:space="preserve"> </w:t>
      </w:r>
      <m:oMath>
        <m:sSup>
          <m:e>
            <m:r>
              <m:t>e</m:t>
            </m:r>
          </m:e>
          <m:sup>
            <m:r>
              <m:rPr>
                <m:sty m:val="p"/>
              </m:rPr>
              <m:t>−</m:t>
            </m:r>
            <m:r>
              <m:t>0.057955</m:t>
            </m:r>
            <m:r>
              <m:t>t</m:t>
            </m:r>
          </m:sup>
        </m:sSup>
      </m:oMath>
      <w:r>
        <w:rPr>
          <w:rFonts w:ascii="Times New Roman" w:hAnsi="Times New Roman" w:eastAsia="Times New Roman" w:cs="Times New Roman"/>
        </w:rPr>
        <w:t xml:space="preserve">, a factor-of-ten error.</w:t>
      </w:r>
    </w:p>
    <w:p>
      <w:pPr>
        <w:numPr>
          <w:ilvl w:val="0"/>
          <w:numId w:val="1001"/>
        </w:numPr>
        <w:pStyle w:val="Compact"/>
        <w:spacing w:after="60" w:line="264" w:lineRule="auto"/>
        <w:ind w:left="490" w:hanging="245"/>
      </w:pPr>
      <w:r>
        <w:rPr>
          <w:rFonts w:ascii="Times New Roman" w:hAnsi="Times New Roman" w:eastAsia="Times New Roman" w:cs="Times New Roman"/>
        </w:rPr>
        <w:t xml:space="preserve">The parameters of equation B do not agree across the regression graph, prose, displayed equation, prediction table and RMSE calculation.</w:t>
      </w:r>
    </w:p>
    <w:p>
      <w:pPr>
        <w:numPr>
          <w:ilvl w:val="0"/>
          <w:numId w:val="1001"/>
        </w:numPr>
        <w:pStyle w:val="Compact"/>
        <w:spacing w:after="60" w:line="264" w:lineRule="auto"/>
        <w:ind w:left="490" w:hanging="245"/>
      </w:pPr>
      <w:r>
        <w:rPr>
          <w:rFonts w:ascii="Times New Roman" w:hAnsi="Times New Roman" w:eastAsia="Times New Roman" w:cs="Times New Roman"/>
        </w:rPr>
        <w:t xml:space="preserve">The alternatives are not evaluated on the same observations. The conclusion that C is the best equation for the relevant domain is contradicted by a fair calculation from the displayed data.</w:t>
      </w:r>
    </w:p>
    <w:p>
      <w:pPr>
        <w:numPr>
          <w:ilvl w:val="0"/>
          <w:numId w:val="1001"/>
        </w:numPr>
        <w:pStyle w:val="Compact"/>
        <w:spacing w:after="60" w:line="264" w:lineRule="auto"/>
        <w:ind w:left="490" w:hanging="245"/>
      </w:pPr>
      <w:r>
        <w:rPr>
          <w:rFonts w:ascii="Times New Roman" w:hAnsi="Times New Roman" w:eastAsia="Times New Roman" w:cs="Times New Roman"/>
        </w:rPr>
        <w:t xml:space="preserve">The adjusted RMSE of</w:t>
      </w:r>
      <w:r>
        <w:rPr>
          <w:rFonts w:ascii="Times New Roman" w:hAnsi="Times New Roman" w:eastAsia="Times New Roman" w:cs="Times New Roman"/>
        </w:rPr>
        <w:t xml:space="preserve"> </w:t>
      </w:r>
      <m:oMath>
        <m:r>
          <m:t>1.991</m:t>
        </m:r>
        <m:sSup>
          <m:e>
            <m:r>
              <m:t> </m:t>
            </m:r>
          </m:e>
          <m:sup>
            <m:r>
              <m:rPr>
                <m:sty m:val="p"/>
              </m:rPr>
              <m:t>∘</m:t>
            </m:r>
          </m:sup>
        </m:sSup>
        <m:r>
          <m:rPr>
            <m:sty m:val="p"/>
          </m:rPr>
          <m:t>C</m:t>
        </m:r>
      </m:oMath>
      <w:r>
        <w:rPr>
          <w:rFonts w:ascii="Times New Roman" w:hAnsi="Times New Roman" w:eastAsia="Times New Roman" w:cs="Times New Roman"/>
        </w:rPr>
        <w:t xml:space="preserve"> </w:t>
      </w:r>
      <w:r>
        <w:rPr>
          <w:rFonts w:ascii="Times New Roman" w:hAnsi="Times New Roman" w:eastAsia="Times New Roman" w:cs="Times New Roman"/>
        </w:rPr>
        <w:t xml:space="preserve">cannot be reproduced. Table 1.7 gives approximately</w:t>
      </w:r>
      <w:r>
        <w:rPr>
          <w:rFonts w:ascii="Times New Roman" w:hAnsi="Times New Roman" w:eastAsia="Times New Roman" w:cs="Times New Roman"/>
        </w:rPr>
        <w:t xml:space="preserve"> </w:t>
      </w:r>
      <m:oMath>
        <m:r>
          <m:t>2.050</m:t>
        </m:r>
        <m:sSup>
          <m:e>
            <m:r>
              <m:t> </m:t>
            </m:r>
          </m:e>
          <m:sup>
            <m:r>
              <m:rPr>
                <m:sty m:val="p"/>
              </m:rPr>
              <m:t>∘</m:t>
            </m:r>
          </m:sup>
        </m:sSup>
        <m:r>
          <m:rPr>
            <m:sty m:val="p"/>
          </m:rPr>
          <m:t>C</m:t>
        </m:r>
      </m:oMath>
      <w:r>
        <w:rPr>
          <w:rFonts w:ascii="Times New Roman" w:hAnsi="Times New Roman" w:eastAsia="Times New Roman" w:cs="Times New Roman"/>
        </w:rPr>
        <w:t xml:space="preserve"> </w:t>
      </w:r>
      <w:r>
        <w:rPr>
          <w:rFonts w:ascii="Times New Roman" w:hAnsi="Times New Roman" w:eastAsia="Times New Roman" w:cs="Times New Roman"/>
        </w:rPr>
        <w:t xml:space="preserve">for</w:t>
      </w:r>
      <w:r>
        <w:rPr>
          <w:rFonts w:ascii="Times New Roman" w:hAnsi="Times New Roman" w:eastAsia="Times New Roman" w:cs="Times New Roman"/>
        </w:rPr>
        <w:t xml:space="preserve"> </w:t>
      </w:r>
      <m:oMath>
        <m:r>
          <m:t>t</m:t>
        </m:r>
        <m:r>
          <m:rPr>
            <m:sty m:val="p"/>
          </m:rPr>
          <m:t>≥</m:t>
        </m:r>
        <m:r>
          <m:t>10</m:t>
        </m:r>
      </m:oMath>
      <w:r>
        <w:rPr>
          <w:rFonts w:ascii="Times New Roman" w:hAnsi="Times New Roman" w:eastAsia="Times New Roman" w:cs="Times New Roman"/>
        </w:rPr>
        <w:t xml:space="preserve">.</w:t>
      </w:r>
    </w:p>
    <w:p>
      <w:pPr>
        <w:numPr>
          <w:ilvl w:val="0"/>
          <w:numId w:val="1001"/>
        </w:numPr>
        <w:pStyle w:val="Compact"/>
        <w:spacing w:after="60" w:line="264" w:lineRule="auto"/>
        <w:ind w:left="490" w:hanging="245"/>
      </w:pPr>
      <w:r>
        <w:rPr>
          <w:rFonts w:ascii="Times New Roman" w:hAnsi="Times New Roman" w:eastAsia="Times New Roman" w:cs="Times New Roman"/>
        </w:rPr>
        <w:t xml:space="preserve">Boyle’s law is used incorrectly to explain the approach to room temperature.</w:t>
      </w:r>
    </w:p>
    <w:p>
      <w:pPr>
        <w:numPr>
          <w:ilvl w:val="0"/>
          <w:numId w:val="1001"/>
        </w:numPr>
        <w:pStyle w:val="Compact"/>
        <w:spacing w:after="60" w:line="264" w:lineRule="auto"/>
        <w:ind w:left="490" w:hanging="245"/>
      </w:pPr>
      <w:r>
        <w:rPr>
          <w:rFonts w:ascii="Times New Roman" w:hAnsi="Times New Roman" w:eastAsia="Times New Roman" w:cs="Times New Roman"/>
        </w:rPr>
        <w:t xml:space="preserve">Units, symbols, axes and numerical precision are inconsistent in several places.</w:t>
      </w:r>
    </w:p>
    <w:p>
      <w:pPr>
        <w:pStyle w:val="FirstParagraph"/>
      </w:pPr>
      <w:r>
        <w:rPr>
          <w:rFonts w:ascii="Times New Roman" w:hAnsi="Times New Roman" w:eastAsia="Times New Roman" w:cs="Times New Roman"/>
        </w:rPr>
        <w:t xml:space="preserve">My strict but realistic estimate is</w:t>
      </w:r>
      <w:r>
        <w:rPr>
          <w:rFonts w:ascii="Times New Roman" w:hAnsi="Times New Roman" w:eastAsia="Times New Roman" w:cs="Times New Roman"/>
        </w:rPr>
        <w:t xml:space="preserve"> </w:t>
      </w:r>
      <w:r>
        <w:rPr>
          <w:bCs/>
          <w:rFonts w:ascii="Times New Roman" w:hAnsi="Times New Roman" w:eastAsia="Times New Roman" w:cs="Times New Roman"/>
          <w:b/>
        </w:rPr>
        <w:t xml:space="preserve">15/20</w:t>
      </w:r>
      <w:r>
        <w:rPr>
          <w:rFonts w:ascii="Times New Roman" w:hAnsi="Times New Roman" w:eastAsia="Times New Roman" w:cs="Times New Roman"/>
        </w:rPr>
        <w:t xml:space="preserve">, with a plausible moderation range of</w:t>
      </w:r>
      <w:r>
        <w:rPr>
          <w:rFonts w:ascii="Times New Roman" w:hAnsi="Times New Roman" w:eastAsia="Times New Roman" w:cs="Times New Roman"/>
        </w:rPr>
        <w:t xml:space="preserve"> </w:t>
      </w:r>
      <w:r>
        <w:rPr>
          <w:bCs/>
          <w:rFonts w:ascii="Times New Roman" w:hAnsi="Times New Roman" w:eastAsia="Times New Roman" w:cs="Times New Roman"/>
          <w:b/>
        </w:rPr>
        <w:t xml:space="preserve">14–16/20</w:t>
      </w:r>
      <w:r>
        <w:rPr>
          <w:rFonts w:ascii="Times New Roman" w:hAnsi="Times New Roman" w:eastAsia="Times New Roman" w:cs="Times New Roman"/>
        </w:rPr>
        <w:t xml:space="preserve">. After a mathematically coherent revision,</w:t>
      </w:r>
      <w:r>
        <w:rPr>
          <w:rFonts w:ascii="Times New Roman" w:hAnsi="Times New Roman" w:eastAsia="Times New Roman" w:cs="Times New Roman"/>
        </w:rPr>
        <w:t xml:space="preserve"> </w:t>
      </w:r>
      <w:r>
        <w:rPr>
          <w:bCs/>
          <w:rFonts w:ascii="Times New Roman" w:hAnsi="Times New Roman" w:eastAsia="Times New Roman" w:cs="Times New Roman"/>
          <w:b/>
        </w:rPr>
        <w:t xml:space="preserve">18–20/20</w:t>
      </w:r>
      <w:r>
        <w:rPr>
          <w:rFonts w:ascii="Times New Roman" w:hAnsi="Times New Roman" w:eastAsia="Times New Roman" w:cs="Times New Roman"/>
        </w:rPr>
        <w:t xml:space="preserve"> </w:t>
      </w:r>
      <w:r>
        <w:rPr>
          <w:rFonts w:ascii="Times New Roman" w:hAnsi="Times New Roman" w:eastAsia="Times New Roman" w:cs="Times New Roman"/>
        </w:rPr>
        <w:t xml:space="preserve">is attainable;</w:t>
      </w:r>
      <w:r>
        <w:rPr>
          <w:rFonts w:ascii="Times New Roman" w:hAnsi="Times New Roman" w:eastAsia="Times New Roman" w:cs="Times New Roman"/>
        </w:rPr>
        <w:t xml:space="preserve"> </w:t>
      </w:r>
      <w:r>
        <w:rPr>
          <w:bCs/>
          <w:rFonts w:ascii="Times New Roman" w:hAnsi="Times New Roman" w:eastAsia="Times New Roman" w:cs="Times New Roman"/>
          <w:b/>
        </w:rPr>
        <w:t xml:space="preserve">19/20</w:t>
      </w:r>
      <w:r>
        <w:rPr>
          <w:rFonts w:ascii="Times New Roman" w:hAnsi="Times New Roman" w:eastAsia="Times New Roman" w:cs="Times New Roman"/>
        </w:rPr>
        <w:t xml:space="preserve"> </w:t>
      </w:r>
      <w:r>
        <w:rPr>
          <w:rFonts w:ascii="Times New Roman" w:hAnsi="Times New Roman" w:eastAsia="Times New Roman" w:cs="Times New Roman"/>
        </w:rPr>
        <w:t xml:space="preserve">is a realistic high target. The exploration itself does not receive a standalone grade from 1 to 7.</w:t>
      </w:r>
    </w:p>
    <w:bookmarkEnd w:id="24"/>
    <w:bookmarkStart w:id="25" w:name="criterion-by-criterion-estimate"/>
    <w:p>
      <w:pPr>
        <w:pStyle w:val="Heading1"/>
        <w:keepNext/>
        <w:keepLines/>
      </w:pPr>
      <w:r>
        <w:rPr>
          <w:rFonts w:ascii="Times New Roman" w:hAnsi="Times New Roman" w:eastAsia="Times New Roman" w:cs="Times New Roman"/>
          <w:b/>
          <w:color w:val="000000"/>
          <w:sz w:val="28"/>
        </w:rPr>
        <w:t xml:space="preserve">3. Criterion-by-criterion estimate</w:t>
      </w:r>
    </w:p>
    <w:tbl>
      <w:tblPr>
        <w:tblStyle w:val="Table"/>
        <w:tblW w:type="dxa" w:w="9300"/>
        <w:jc w:val="left"/>
        <w:tblLayout w:type="fixed"/>
        <w:tblLook w:firstRow="1" w:lastRow="0" w:firstColumn="0" w:lastColumn="0" w:noHBand="0" w:noVBand="0" w:val="0020"/>
        <w:tblInd w:w="10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Grid>
        <w:gridCol w:w="1550"/>
        <w:gridCol w:w="850"/>
        <w:gridCol w:w="3300"/>
        <w:gridCol w:w="3600"/>
      </w:tblGrid>
      <w:tr>
        <w:trPr>
          <w:tblHeader w:val="true"/>
        </w:trPr>
        <w:tc>
          <w:tcPr>
            <w:tcW w:type="dxa" w:w="1550"/>
            <w:tcMar>
              <w:top w:w="70" w:type="dxa"/>
              <w:start w:w="100" w:type="dxa"/>
              <w:bottom w:w="70" w:type="dxa"/>
              <w:end w:w="100" w:type="dxa"/>
            </w:tcMar>
            <w:shd w:fill="E6E6E6"/>
            <w:vAlign w:val="center"/>
          </w:tcPr>
          <w:p>
            <w:pPr>
              <w:pStyle w:val="Compact"/>
              <w:spacing w:before="0" w:after="40" w:line="259" w:lineRule="auto"/>
              <w:jc w:val="center"/>
            </w:pPr>
            <w:r>
              <w:rPr>
                <w:rFonts w:ascii="Times New Roman" w:hAnsi="Times New Roman" w:eastAsia="Times New Roman" w:cs="Times New Roman"/>
                <w:b/>
                <w:color w:val="000000"/>
                <w:sz w:val="17"/>
              </w:rPr>
              <w:t xml:space="preserve">Criterion</w:t>
            </w:r>
          </w:p>
        </w:tc>
        <w:tc>
          <w:tcPr>
            <w:tcW w:type="dxa" w:w="850"/>
            <w:tcMar>
              <w:top w:w="70" w:type="dxa"/>
              <w:start w:w="100" w:type="dxa"/>
              <w:bottom w:w="70" w:type="dxa"/>
              <w:end w:w="100" w:type="dxa"/>
            </w:tcMar>
            <w:shd w:fill="E6E6E6"/>
            <w:vAlign w:val="center"/>
          </w:tcPr>
          <w:p>
            <w:pPr>
              <w:pStyle w:val="Compact"/>
              <w:spacing w:before="0" w:after="40" w:line="259" w:lineRule="auto"/>
              <w:jc w:val="right"/>
            </w:pPr>
            <w:r>
              <w:rPr>
                <w:rFonts w:ascii="Times New Roman" w:hAnsi="Times New Roman" w:eastAsia="Times New Roman" w:cs="Times New Roman"/>
                <w:b/>
                <w:color w:val="000000"/>
                <w:sz w:val="17"/>
              </w:rPr>
              <w:t xml:space="preserve">Current estimate</w:t>
            </w:r>
          </w:p>
        </w:tc>
        <w:tc>
          <w:tcPr>
            <w:tcW w:type="dxa" w:w="3300"/>
            <w:tcMar>
              <w:top w:w="70" w:type="dxa"/>
              <w:start w:w="100" w:type="dxa"/>
              <w:bottom w:w="70" w:type="dxa"/>
              <w:end w:w="100" w:type="dxa"/>
            </w:tcMar>
            <w:shd w:fill="E6E6E6"/>
            <w:vAlign w:val="center"/>
          </w:tcPr>
          <w:p>
            <w:pPr>
              <w:pStyle w:val="Compact"/>
              <w:spacing w:before="0" w:after="40" w:line="259" w:lineRule="auto"/>
              <w:jc w:val="left"/>
            </w:pPr>
            <w:r>
              <w:rPr>
                <w:rFonts w:ascii="Times New Roman" w:hAnsi="Times New Roman" w:eastAsia="Times New Roman" w:cs="Times New Roman"/>
                <w:b/>
                <w:color w:val="000000"/>
                <w:sz w:val="17"/>
              </w:rPr>
              <w:t xml:space="preserve">Evidence for the estimate</w:t>
            </w:r>
          </w:p>
        </w:tc>
        <w:tc>
          <w:tcPr>
            <w:tcW w:type="dxa" w:w="3600"/>
            <w:tcMar>
              <w:top w:w="70" w:type="dxa"/>
              <w:start w:w="100" w:type="dxa"/>
              <w:bottom w:w="70" w:type="dxa"/>
              <w:end w:w="100" w:type="dxa"/>
            </w:tcMar>
            <w:shd w:fill="E6E6E6"/>
            <w:vAlign w:val="center"/>
          </w:tcPr>
          <w:p>
            <w:pPr>
              <w:pStyle w:val="Compact"/>
              <w:spacing w:before="0" w:after="40" w:line="259" w:lineRule="auto"/>
              <w:jc w:val="left"/>
            </w:pPr>
            <w:r>
              <w:rPr>
                <w:rFonts w:ascii="Times New Roman" w:hAnsi="Times New Roman" w:eastAsia="Times New Roman" w:cs="Times New Roman"/>
                <w:b/>
                <w:color w:val="000000"/>
                <w:sz w:val="17"/>
              </w:rPr>
              <w:t xml:space="preserve">What is needed for the top band</w:t>
            </w:r>
          </w:p>
        </w:tc>
      </w:tr>
      <w:tr>
        <w:trPr>
          <w:cantSplit w:val="true"/>
        </w:trPr>
        <w:tc>
          <w:tcPr>
            <w:tcW w:type="dxa" w:w="155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7"/>
              </w:rPr>
              <w:t xml:space="preserve">A: Presentation</w:t>
            </w:r>
          </w:p>
        </w:tc>
        <w:tc>
          <w:tcPr>
            <w:tcW w:type="dxa" w:w="850"/>
            <w:tcMar>
              <w:top w:w="70" w:type="dxa"/>
              <w:start w:w="100" w:type="dxa"/>
              <w:bottom w:w="70" w:type="dxa"/>
              <w:end w:w="100" w:type="dxa"/>
            </w:tcMar>
            <w:vAlign w:val="top"/>
          </w:tcPr>
          <w:p>
            <w:pPr>
              <w:pStyle w:val="Compact"/>
              <w:spacing w:before="0" w:after="40" w:line="259" w:lineRule="auto"/>
              <w:jc w:val="right"/>
            </w:pPr>
            <w:r>
              <w:rPr>
                <w:rFonts w:ascii="Times New Roman" w:hAnsi="Times New Roman" w:eastAsia="Times New Roman" w:cs="Times New Roman"/>
                <w:color w:val="202020"/>
                <w:sz w:val="17"/>
              </w:rPr>
              <w:t xml:space="preserve">3/4</w:t>
            </w:r>
          </w:p>
        </w:tc>
        <w:tc>
          <w:tcPr>
            <w:tcW w:type="dxa" w:w="330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7"/>
              </w:rPr>
              <w:t xml:space="preserve">The progression from question to conclusion is generally clear and most figures are placed near the relevant discussion. It is not fully concise: three very similar parameter estimates occupy substantial space, numbering is inconsistent, the page count is wrong and navigation is weak.</w:t>
            </w:r>
          </w:p>
        </w:tc>
        <w:tc>
          <w:tcPr>
            <w:tcW w:type="dxa" w:w="360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7"/>
              </w:rPr>
              <w:t xml:space="preserve">Remove repetition, combine raw-data tables, add page numbers, standardise references, and make the model-selection logic shorter and more direct.</w:t>
            </w:r>
          </w:p>
        </w:tc>
      </w:tr>
      <w:tr>
        <w:trPr>
          <w:cantSplit w:val="true"/>
        </w:trPr>
        <w:tc>
          <w:tcPr>
            <w:tcW w:type="dxa" w:w="155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7"/>
              </w:rPr>
              <w:t xml:space="preserve">B: Mathematical communication</w:t>
            </w:r>
          </w:p>
        </w:tc>
        <w:tc>
          <w:tcPr>
            <w:tcW w:type="dxa" w:w="850"/>
            <w:tcMar>
              <w:top w:w="70" w:type="dxa"/>
              <w:start w:w="100" w:type="dxa"/>
              <w:bottom w:w="70" w:type="dxa"/>
              <w:end w:w="100" w:type="dxa"/>
            </w:tcMar>
            <w:vAlign w:val="top"/>
          </w:tcPr>
          <w:p>
            <w:pPr>
              <w:pStyle w:val="Compact"/>
              <w:spacing w:before="0" w:after="40" w:line="259" w:lineRule="auto"/>
              <w:jc w:val="right"/>
            </w:pPr>
            <w:r>
              <w:rPr>
                <w:rFonts w:ascii="Times New Roman" w:hAnsi="Times New Roman" w:eastAsia="Times New Roman" w:cs="Times New Roman"/>
                <w:color w:val="202020"/>
                <w:sz w:val="17"/>
              </w:rPr>
              <w:t xml:space="preserve">2/4</w:t>
            </w:r>
          </w:p>
        </w:tc>
        <w:tc>
          <w:tcPr>
            <w:tcW w:type="dxa" w:w="330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7"/>
              </w:rPr>
              <w:t xml:space="preserve">There is a good range of representations, but serious inconsistencies remain:</w:t>
            </w:r>
            <w:r>
              <w:rPr>
                <w:rFonts w:ascii="Times New Roman" w:hAnsi="Times New Roman" w:eastAsia="Times New Roman" w:cs="Times New Roman"/>
                <w:color w:val="202020"/>
                <w:sz w:val="17"/>
              </w:rPr>
              <w:t xml:space="preserve"> </w:t>
            </w:r>
            <m:oMath>
              <m:r>
                <m:t>t</m:t>
              </m:r>
              <m:r>
                <m:rPr>
                  <m:sty m:val="p"/>
                </m:rPr>
                <m:t>=</m:t>
              </m:r>
              <m:r>
                <m:t>22.4</m:t>
              </m:r>
            </m:oMath>
            <w:r>
              <w:rPr>
                <w:rFonts w:ascii="Times New Roman" w:hAnsi="Times New Roman" w:eastAsia="Times New Roman" w:cs="Times New Roman"/>
                <w:color w:val="202020"/>
                <w:sz w:val="17"/>
              </w:rPr>
              <w:t xml:space="preserve"> </w:t>
            </w:r>
            <w:r>
              <w:rPr>
                <w:rFonts w:ascii="Times New Roman" w:hAnsi="Times New Roman" w:eastAsia="Times New Roman" w:cs="Times New Roman"/>
                <w:color w:val="202020"/>
                <w:sz w:val="17"/>
              </w:rPr>
              <w:t xml:space="preserve">instead of</w:t>
            </w:r>
            <w:r>
              <w:rPr>
                <w:rFonts w:ascii="Times New Roman" w:hAnsi="Times New Roman" w:eastAsia="Times New Roman" w:cs="Times New Roman"/>
                <w:color w:val="202020"/>
                <w:sz w:val="17"/>
              </w:rPr>
              <w:t xml:space="preserve"> </w:t>
            </w:r>
            <m:oMath>
              <m:r>
                <m:t>T</m:t>
              </m:r>
              <m:r>
                <m:rPr>
                  <m:sty m:val="p"/>
                </m:rPr>
                <m:t>=</m:t>
              </m:r>
              <m:r>
                <m:t>22.4</m:t>
              </m:r>
            </m:oMath>
            <w:r>
              <w:rPr>
                <w:rFonts w:ascii="Times New Roman" w:hAnsi="Times New Roman" w:eastAsia="Times New Roman" w:cs="Times New Roman"/>
                <w:color w:val="202020"/>
                <w:sz w:val="17"/>
              </w:rPr>
              <w:t xml:space="preserve">, seconds instead of minutes, the factor-of-ten exponent error, missing parameter units, two meanings for</w:t>
            </w:r>
            <w:r>
              <w:rPr>
                <w:rFonts w:ascii="Times New Roman" w:hAnsi="Times New Roman" w:eastAsia="Times New Roman" w:cs="Times New Roman"/>
                <w:color w:val="202020"/>
                <w:sz w:val="17"/>
              </w:rPr>
              <w:t xml:space="preserve"> </w:t>
            </w:r>
            <m:oMath>
              <m:r>
                <m:t>m</m:t>
              </m:r>
            </m:oMath>
            <w:r>
              <w:rPr>
                <w:rFonts w:ascii="Times New Roman" w:hAnsi="Times New Roman" w:eastAsia="Times New Roman" w:cs="Times New Roman"/>
                <w:color w:val="202020"/>
                <w:sz w:val="17"/>
              </w:rPr>
              <w:t xml:space="preserve">, and conflicting regression parameters.</w:t>
            </w:r>
          </w:p>
        </w:tc>
        <w:tc>
          <w:tcPr>
            <w:tcW w:type="dxa" w:w="360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7"/>
              </w:rPr>
              <w:t xml:space="preserve">Use one notation table and one reproducible source for every parameter. Check every equation, axis, table, label and unit.</w:t>
            </w:r>
          </w:p>
        </w:tc>
      </w:tr>
      <w:tr>
        <w:trPr>
          <w:cantSplit w:val="true"/>
        </w:trPr>
        <w:tc>
          <w:tcPr>
            <w:tcW w:type="dxa" w:w="155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7"/>
              </w:rPr>
              <w:t xml:space="preserve">C: Personal engagement</w:t>
            </w:r>
          </w:p>
        </w:tc>
        <w:tc>
          <w:tcPr>
            <w:tcW w:type="dxa" w:w="850"/>
            <w:tcMar>
              <w:top w:w="70" w:type="dxa"/>
              <w:start w:w="100" w:type="dxa"/>
              <w:bottom w:w="70" w:type="dxa"/>
              <w:end w:w="100" w:type="dxa"/>
            </w:tcMar>
            <w:vAlign w:val="top"/>
          </w:tcPr>
          <w:p>
            <w:pPr>
              <w:pStyle w:val="Compact"/>
              <w:spacing w:before="0" w:after="40" w:line="259" w:lineRule="auto"/>
              <w:jc w:val="right"/>
            </w:pPr>
            <w:r>
              <w:rPr>
                <w:rFonts w:ascii="Times New Roman" w:hAnsi="Times New Roman" w:eastAsia="Times New Roman" w:cs="Times New Roman"/>
                <w:color w:val="202020"/>
                <w:sz w:val="17"/>
              </w:rPr>
              <w:t xml:space="preserve">2/3</w:t>
            </w:r>
          </w:p>
        </w:tc>
        <w:tc>
          <w:tcPr>
            <w:tcW w:type="dxa" w:w="330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7"/>
              </w:rPr>
              <w:t xml:space="preserve">The tea routine, chosen threshold and self-collected measurements are authentic. Some development reads as reconstructed for the assessment, particularly the staged sequence from A to B to C and the selection of two favourable points after viewing the data.</w:t>
            </w:r>
          </w:p>
        </w:tc>
        <w:tc>
          <w:tcPr>
            <w:tcW w:type="dxa" w:w="360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7"/>
              </w:rPr>
              <w:t xml:space="preserve">Show a genuine mathematical decision: state a prediction, use residuals to reject or refine an estimate, and reserve at least one trial for validation.</w:t>
            </w:r>
          </w:p>
        </w:tc>
      </w:tr>
      <w:tr>
        <w:trPr>
          <w:cantSplit w:val="true"/>
        </w:trPr>
        <w:tc>
          <w:tcPr>
            <w:tcW w:type="dxa" w:w="155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7"/>
              </w:rPr>
              <w:t xml:space="preserve">D: Reflection</w:t>
            </w:r>
          </w:p>
        </w:tc>
        <w:tc>
          <w:tcPr>
            <w:tcW w:type="dxa" w:w="850"/>
            <w:tcMar>
              <w:top w:w="70" w:type="dxa"/>
              <w:start w:w="100" w:type="dxa"/>
              <w:bottom w:w="70" w:type="dxa"/>
              <w:end w:w="100" w:type="dxa"/>
            </w:tcMar>
            <w:vAlign w:val="top"/>
          </w:tcPr>
          <w:p>
            <w:pPr>
              <w:pStyle w:val="Compact"/>
              <w:spacing w:before="0" w:after="40" w:line="259" w:lineRule="auto"/>
              <w:jc w:val="right"/>
            </w:pPr>
            <w:r>
              <w:rPr>
                <w:rFonts w:ascii="Times New Roman" w:hAnsi="Times New Roman" w:eastAsia="Times New Roman" w:cs="Times New Roman"/>
                <w:color w:val="202020"/>
                <w:sz w:val="17"/>
              </w:rPr>
              <w:t xml:space="preserve">3/3, narrowly</w:t>
            </w:r>
          </w:p>
        </w:tc>
        <w:tc>
          <w:tcPr>
            <w:tcW w:type="dxa" w:w="330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7"/>
              </w:rPr>
              <w:t xml:space="preserve">There are recurring reflective points about transformation, an impossible intercept, limitations and model comparison. The strength is reduced because an acknowledged unfair comparison is still used to justify the final choice.</w:t>
            </w:r>
          </w:p>
        </w:tc>
        <w:tc>
          <w:tcPr>
            <w:tcW w:type="dxa" w:w="360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7"/>
              </w:rPr>
              <w:t xml:space="preserve">Act on each criticism mathematically and quantify its consequence instead of listing limitations without testing them.</w:t>
            </w:r>
          </w:p>
        </w:tc>
      </w:tr>
      <w:tr>
        <w:trPr>
          <w:cantSplit w:val="true"/>
        </w:trPr>
        <w:tc>
          <w:tcPr>
            <w:tcW w:type="dxa" w:w="155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7"/>
              </w:rPr>
              <w:t xml:space="preserve">E: Use of mathematics — SL</w:t>
            </w:r>
          </w:p>
        </w:tc>
        <w:tc>
          <w:tcPr>
            <w:tcW w:type="dxa" w:w="850"/>
            <w:tcMar>
              <w:top w:w="70" w:type="dxa"/>
              <w:start w:w="100" w:type="dxa"/>
              <w:bottom w:w="70" w:type="dxa"/>
              <w:end w:w="100" w:type="dxa"/>
            </w:tcMar>
            <w:vAlign w:val="top"/>
          </w:tcPr>
          <w:p>
            <w:pPr>
              <w:pStyle w:val="Compact"/>
              <w:spacing w:before="0" w:after="40" w:line="259" w:lineRule="auto"/>
              <w:jc w:val="right"/>
            </w:pPr>
            <w:r>
              <w:rPr>
                <w:rFonts w:ascii="Times New Roman" w:hAnsi="Times New Roman" w:eastAsia="Times New Roman" w:cs="Times New Roman"/>
                <w:color w:val="202020"/>
                <w:sz w:val="17"/>
              </w:rPr>
              <w:t xml:space="preserve">5/6</w:t>
            </w:r>
          </w:p>
        </w:tc>
        <w:tc>
          <w:tcPr>
            <w:tcW w:type="dxa" w:w="330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7"/>
              </w:rPr>
              <w:t xml:space="preserve">The mathematics is relevant and mostly correct. The differential-equation derivation is above the minimum expected at SL and is largely understood. The wrong exponent, inconsistent regression, incorrect RMSE and unsupported model choice prevent the work from being consistently correct.</w:t>
            </w:r>
          </w:p>
        </w:tc>
        <w:tc>
          <w:tcPr>
            <w:tcW w:type="dxa" w:w="360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7"/>
              </w:rPr>
              <w:t xml:space="preserve">Add a direct nonlinear fit, compare methods fairly, show reproducible residual and RMSE calculations, include a sensitivity or uncertainty analysis, and remove all notation errors.</w:t>
            </w:r>
          </w:p>
        </w:tc>
      </w:tr>
      <w:tr>
        <w:trPr>
          <w:cantSplit w:val="true"/>
        </w:trPr>
        <w:tc>
          <w:tcPr>
            <w:tcW w:type="dxa" w:w="1550"/>
            <w:tcMar>
              <w:top w:w="70" w:type="dxa"/>
              <w:start w:w="100" w:type="dxa"/>
              <w:bottom w:w="70" w:type="dxa"/>
              <w:end w:w="100" w:type="dxa"/>
            </w:tcMar>
            <w:vAlign w:val="top"/>
          </w:tcPr>
          <w:p>
            <w:pPr>
              <w:pStyle w:val="Compact"/>
              <w:spacing w:before="0" w:after="40" w:line="259" w:lineRule="auto"/>
              <w:jc w:val="left"/>
            </w:pPr>
            <w:r>
              <w:rPr>
                <w:bCs/>
                <w:rFonts w:ascii="Times New Roman" w:hAnsi="Times New Roman" w:eastAsia="Times New Roman" w:cs="Times New Roman"/>
                <w:b/>
                <w:color w:val="202020"/>
                <w:sz w:val="17"/>
              </w:rPr>
              <w:t xml:space="preserve">Total</w:t>
            </w:r>
          </w:p>
        </w:tc>
        <w:tc>
          <w:tcPr>
            <w:tcW w:type="dxa" w:w="850"/>
            <w:tcMar>
              <w:top w:w="70" w:type="dxa"/>
              <w:start w:w="100" w:type="dxa"/>
              <w:bottom w:w="70" w:type="dxa"/>
              <w:end w:w="100" w:type="dxa"/>
            </w:tcMar>
            <w:vAlign w:val="top"/>
          </w:tcPr>
          <w:p>
            <w:pPr>
              <w:pStyle w:val="Compact"/>
              <w:spacing w:before="0" w:after="40" w:line="259" w:lineRule="auto"/>
              <w:jc w:val="right"/>
            </w:pPr>
            <w:r>
              <w:rPr>
                <w:bCs/>
                <w:rFonts w:ascii="Times New Roman" w:hAnsi="Times New Roman" w:eastAsia="Times New Roman" w:cs="Times New Roman"/>
                <w:b/>
                <w:color w:val="202020"/>
                <w:sz w:val="17"/>
              </w:rPr>
              <w:t xml:space="preserve">15/20</w:t>
            </w:r>
          </w:p>
        </w:tc>
        <w:tc>
          <w:tcPr>
            <w:tcW w:type="dxa" w:w="330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7"/>
              </w:rPr>
              <w:t xml:space="preserve">A strong investigation with material errors that affect the central conclusion.</w:t>
            </w:r>
          </w:p>
        </w:tc>
        <w:tc>
          <w:tcPr>
            <w:tcW w:type="dxa" w:w="3600"/>
            <w:tcMar>
              <w:top w:w="70" w:type="dxa"/>
              <w:start w:w="100" w:type="dxa"/>
              <w:bottom w:w="70" w:type="dxa"/>
              <w:end w:w="100" w:type="dxa"/>
            </w:tcMar>
            <w:vAlign w:val="top"/>
          </w:tcPr>
          <w:p>
            <w:pPr>
              <w:pStyle w:val="Compact"/>
              <w:spacing w:before="0" w:after="40" w:line="259" w:lineRule="auto"/>
              <w:jc w:val="left"/>
            </w:pPr>
            <w:r>
              <w:rPr>
                <w:bCs/>
                <w:rFonts w:ascii="Times New Roman" w:hAnsi="Times New Roman" w:eastAsia="Times New Roman" w:cs="Times New Roman"/>
                <w:b/>
                <w:color w:val="202020"/>
                <w:sz w:val="17"/>
              </w:rPr>
              <w:t xml:space="preserve">Realistic revised target: 19/20.</w:t>
            </w:r>
          </w:p>
        </w:tc>
      </w:tr>
    </w:tbl>
    <w:bookmarkEnd w:id="25"/>
    <w:bookmarkStart w:id="29" w:name="numbered-error-and-revision-table"/>
    <w:p>
      <w:pPr>
        <w:pStyle w:val="Heading1"/>
        <w:keepNext/>
        <w:keepLines/>
      </w:pPr>
      <w:r>
        <w:rPr>
          <w:rFonts w:ascii="Times New Roman" w:hAnsi="Times New Roman" w:eastAsia="Times New Roman" w:cs="Times New Roman"/>
          <w:b/>
          <w:color w:val="000000"/>
          <w:sz w:val="28"/>
        </w:rPr>
        <w:t xml:space="preserve">4. Numbered error and revision table</w:t>
      </w:r>
    </w:p>
    <w:bookmarkStart w:id="26" w:name="Xb8535e8858b48fa990efe1e30432919a0426078"/>
    <w:p>
      <w:pPr>
        <w:pStyle w:val="Heading2"/>
        <w:keepNext/>
        <w:keepLines/>
      </w:pPr>
      <w:r>
        <w:rPr>
          <w:rFonts w:ascii="Times New Roman" w:hAnsi="Times New Roman" w:eastAsia="Times New Roman" w:cs="Times New Roman"/>
          <w:b/>
          <w:color w:val="000000"/>
          <w:sz w:val="24"/>
        </w:rPr>
        <w:t xml:space="preserve">4.1 Form, structure, data collection and presentation</w:t>
      </w:r>
    </w:p>
    <w:tbl>
      <w:tblPr>
        <w:tblStyle w:val="Table"/>
        <w:tblW w:type="dxa" w:w="9300"/>
        <w:jc w:val="left"/>
        <w:tblLayout w:type="fixed"/>
        <w:tblLook w:firstRow="1" w:lastRow="0" w:firstColumn="0" w:lastColumn="0" w:noHBand="0" w:noVBand="0" w:val="0020"/>
        <w:tblInd w:w="10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Grid>
        <w:gridCol w:w="475"/>
        <w:gridCol w:w="1425"/>
        <w:gridCol w:w="3500"/>
        <w:gridCol w:w="3900"/>
      </w:tblGrid>
      <w:tr>
        <w:trPr>
          <w:tblHeader w:val="true"/>
        </w:trPr>
        <w:tc>
          <w:tcPr>
            <w:tcW w:type="dxa" w:w="475"/>
            <w:tcMar>
              <w:top w:w="70" w:type="dxa"/>
              <w:start w:w="100" w:type="dxa"/>
              <w:bottom w:w="70" w:type="dxa"/>
              <w:end w:w="100" w:type="dxa"/>
            </w:tcMar>
            <w:shd w:fill="E6E6E6"/>
            <w:vAlign w:val="center"/>
          </w:tcPr>
          <w:p>
            <w:pPr>
              <w:pStyle w:val="Compact"/>
              <w:spacing w:before="0" w:after="40" w:line="250" w:lineRule="auto"/>
              <w:jc w:val="center"/>
            </w:pPr>
            <w:r>
              <w:rPr>
                <w:rFonts w:ascii="Times New Roman" w:hAnsi="Times New Roman" w:eastAsia="Times New Roman" w:cs="Times New Roman"/>
                <w:b/>
                <w:color w:val="000000"/>
                <w:sz w:val="16"/>
              </w:rPr>
              <w:t xml:space="preserve">No.</w:t>
            </w:r>
          </w:p>
        </w:tc>
        <w:tc>
          <w:tcPr>
            <w:tcW w:type="dxa" w:w="1425"/>
            <w:tcMar>
              <w:top w:w="70" w:type="dxa"/>
              <w:start w:w="100" w:type="dxa"/>
              <w:bottom w:w="70" w:type="dxa"/>
              <w:end w:w="100" w:type="dxa"/>
            </w:tcMar>
            <w:shd w:fill="E6E6E6"/>
            <w:vAlign w:val="center"/>
          </w:tcPr>
          <w:p>
            <w:pPr>
              <w:pStyle w:val="Compact"/>
              <w:spacing w:before="0" w:after="40" w:line="250" w:lineRule="auto"/>
              <w:jc w:val="left"/>
            </w:pPr>
            <w:r>
              <w:rPr>
                <w:rFonts w:ascii="Times New Roman" w:hAnsi="Times New Roman" w:eastAsia="Times New Roman" w:cs="Times New Roman"/>
                <w:b/>
                <w:color w:val="000000"/>
                <w:sz w:val="16"/>
              </w:rPr>
              <w:t xml:space="preserve">Location</w:t>
            </w:r>
          </w:p>
        </w:tc>
        <w:tc>
          <w:tcPr>
            <w:tcW w:type="dxa" w:w="3500"/>
            <w:tcMar>
              <w:top w:w="70" w:type="dxa"/>
              <w:start w:w="100" w:type="dxa"/>
              <w:bottom w:w="70" w:type="dxa"/>
              <w:end w:w="100" w:type="dxa"/>
            </w:tcMar>
            <w:shd w:fill="E6E6E6"/>
            <w:vAlign w:val="center"/>
          </w:tcPr>
          <w:p>
            <w:pPr>
              <w:pStyle w:val="Compact"/>
              <w:spacing w:before="0" w:after="40" w:line="250" w:lineRule="auto"/>
              <w:jc w:val="left"/>
            </w:pPr>
            <w:r>
              <w:rPr>
                <w:rFonts w:ascii="Times New Roman" w:hAnsi="Times New Roman" w:eastAsia="Times New Roman" w:cs="Times New Roman"/>
                <w:b/>
                <w:color w:val="000000"/>
                <w:sz w:val="16"/>
              </w:rPr>
              <w:t xml:space="preserve">Error or risk, and why it matters</w:t>
            </w:r>
          </w:p>
        </w:tc>
        <w:tc>
          <w:tcPr>
            <w:tcW w:type="dxa" w:w="3900"/>
            <w:tcMar>
              <w:top w:w="70" w:type="dxa"/>
              <w:start w:w="100" w:type="dxa"/>
              <w:bottom w:w="70" w:type="dxa"/>
              <w:end w:w="100" w:type="dxa"/>
            </w:tcMar>
            <w:shd w:fill="E6E6E6"/>
            <w:vAlign w:val="center"/>
          </w:tcPr>
          <w:p>
            <w:pPr>
              <w:pStyle w:val="Compact"/>
              <w:spacing w:before="0" w:after="40" w:line="250" w:lineRule="auto"/>
              <w:jc w:val="left"/>
            </w:pPr>
            <w:r>
              <w:rPr>
                <w:rFonts w:ascii="Times New Roman" w:hAnsi="Times New Roman" w:eastAsia="Times New Roman" w:cs="Times New Roman"/>
                <w:b/>
                <w:color w:val="000000"/>
                <w:sz w:val="16"/>
              </w:rPr>
              <w:t xml:space="preserve">Exact correction or possible replacement wording</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1</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Title page</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15 pages</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does not match the submitted file. The PDF has 22 pages; excluding the two-page bibliography leaves 20. An incorrect count suggests that the final document was not checked and weakens presentation.</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Recount after the final edit. For example:</w:t>
            </w:r>
            <w:r>
              <w:rPr>
                <w:rFonts w:ascii="Times New Roman" w:hAnsi="Times New Roman" w:eastAsia="Times New Roman" w:cs="Times New Roman"/>
                <w:color w:val="202020"/>
                <w:sz w:val="16"/>
              </w:rPr>
              <w:t xml:space="preserve"> </w:t>
            </w: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20 pages excluding the bibliography.</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2</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Whole document</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Visible page numbers are missing. This makes a long exploration harder to navigate, moderate and reference.</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Add page numbers in the footer. The title page may hide its number, but should normally still be counted.</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3</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Title page</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An exploration into Cooling Process</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grammatically incomplete and unnatural.</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Use</w:t>
            </w:r>
            <w:r>
              <w:rPr>
                <w:rFonts w:ascii="Times New Roman" w:hAnsi="Times New Roman" w:eastAsia="Times New Roman" w:cs="Times New Roman"/>
                <w:color w:val="202020"/>
                <w:sz w:val="16"/>
              </w:rPr>
              <w:t xml:space="preserve"> </w:t>
            </w: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An exploration of the cooling process of hibiscus tea</w:t>
            </w:r>
            <w:r>
              <w:rPr>
                <w:bCs/>
                <w:rFonts w:ascii="Times New Roman" w:hAnsi="Times New Roman" w:eastAsia="Times New Roman" w:cs="Times New Roman"/>
                <w:b/>
                <w:color w:val="202020"/>
                <w:sz w:val="16"/>
              </w:rPr>
              <w:t xml:space="preserve">”</w:t>
            </w:r>
            <w:r>
              <w:rPr>
                <w:rFonts w:ascii="Times New Roman" w:hAnsi="Times New Roman" w:eastAsia="Times New Roman" w:cs="Times New Roman"/>
                <w:color w:val="202020"/>
                <w:sz w:val="16"/>
              </w:rPr>
              <w:t xml:space="preserve">, or remove the line.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4</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Whole document</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At 20 pages excluding the bibliography, the exploration is at the upper end of the usual guidance and appears close to single spacing in places. Quality, not page count, is decisive, but repetition makes a 4 in criterion A less secure.</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Merge the raw-data tables, shorten elementary algebra and replace three near-identical model graphs with one comparison figure. Aim for about 15–17 content-rich pages.</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5</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Tables 1–1.9</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Numbering alternates between</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Table 1</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Table 1.1</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Table 1.2</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and so on. The decimal system implies sub-tables even where the items are independent.</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Use</w:t>
            </w:r>
            <w:r>
              <w:rPr>
                <w:rFonts w:ascii="Times New Roman" w:hAnsi="Times New Roman" w:eastAsia="Times New Roman" w:cs="Times New Roman"/>
                <w:color w:val="202020"/>
                <w:sz w:val="16"/>
              </w:rPr>
              <w:t xml:space="preserve"> </w:t>
            </w:r>
            <w:r>
              <w:rPr>
                <w:bCs/>
                <w:rFonts w:ascii="Times New Roman" w:hAnsi="Times New Roman" w:eastAsia="Times New Roman" w:cs="Times New Roman"/>
                <w:b/>
                <w:color w:val="202020"/>
                <w:sz w:val="16"/>
              </w:rPr>
              <w:t xml:space="preserve">Table 1, Table 2, …</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throughout, or use</w:t>
            </w:r>
            <w:r>
              <w:rPr>
                <w:rFonts w:ascii="Times New Roman" w:hAnsi="Times New Roman" w:eastAsia="Times New Roman" w:cs="Times New Roman"/>
                <w:color w:val="202020"/>
                <w:sz w:val="16"/>
              </w:rPr>
              <w:t xml:space="preserve"> </w:t>
            </w:r>
            <w:r>
              <w:rPr>
                <w:bCs/>
                <w:rFonts w:ascii="Times New Roman" w:hAnsi="Times New Roman" w:eastAsia="Times New Roman" w:cs="Times New Roman"/>
                <w:b/>
                <w:color w:val="202020"/>
                <w:sz w:val="16"/>
              </w:rPr>
              <w:t xml:space="preserve">Table 1a–1d</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only for deliberately grouped data tables.</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6</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Figures 1–1.7</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The prose refers to both</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Figure 1.0</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and</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Figure 1</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while captions use another sequence.</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Choose one continuous figure sequence and make every in-text reference match it exactly.</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7</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Research question</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for say 300 mL</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filler language and reduces precision.</w:t>
            </w:r>
          </w:p>
        </w:tc>
        <w:tc>
          <w:tcPr>
            <w:tcW w:type="dxa" w:w="3900"/>
            <w:tcMar>
              <w:top w:w="70" w:type="dxa"/>
              <w:start w:w="100" w:type="dxa"/>
              <w:bottom w:w="70" w:type="dxa"/>
              <w:end w:w="100" w:type="dxa"/>
            </w:tcMar>
            <w:vAlign w:val="top"/>
          </w:tcPr>
          <w:p>
            <w:pPr>
              <w:pStyle w:val="Compact"/>
              <w:spacing w:before="0" w:after="40" w:line="250" w:lineRule="auto"/>
              <w:jc w:val="left"/>
            </w:pP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How accurately does Newton’s law of cooling model the cooling of 300 mL of hibiscus tea, and what time does the model predict for the temperature to fall below</w:t>
            </w:r>
            <w:r>
              <w:rPr>
                <w:bCs/>
                <w:rFonts w:ascii="Times New Roman" w:hAnsi="Times New Roman" w:eastAsia="Times New Roman" w:cs="Times New Roman"/>
                <w:b/>
                <w:color w:val="202020"/>
                <w:sz w:val="16"/>
              </w:rPr>
              <w:t xml:space="preserve"> </w:t>
            </w:r>
            <m:oMath>
              <m:sSup>
                <m:e>
                  <m:r>
                    <m:t>45</m:t>
                  </m:r>
                </m:e>
                <m:sup>
                  <m:r>
                    <m:rPr>
                      <m:sty m:val="p"/>
                    </m:rPr>
                    <m:t>∘</m:t>
                  </m:r>
                </m:sup>
              </m:sSup>
              <m:r>
                <m:rPr>
                  <m:sty m:val="p"/>
                </m:rPr>
                <m:t>C</m:t>
              </m:r>
            </m:oMath>
            <w:r>
              <w:rPr>
                <w:bCs/>
                <w:rFonts w:ascii="Times New Roman" w:hAnsi="Times New Roman" w:eastAsia="Times New Roman" w:cs="Times New Roman"/>
                <w:b/>
                <w:color w:val="202020"/>
                <w:sz w:val="16"/>
              </w:rPr>
              <w:t xml:space="preserve"> </w:t>
            </w:r>
            <w:r>
              <w:rPr>
                <w:bCs/>
                <w:rFonts w:ascii="Times New Roman" w:hAnsi="Times New Roman" w:eastAsia="Times New Roman" w:cs="Times New Roman"/>
                <w:b/>
                <w:color w:val="202020"/>
                <w:sz w:val="16"/>
              </w:rPr>
              <w:t xml:space="preserve">in a room at</w:t>
            </w:r>
            <w:r>
              <w:rPr>
                <w:bCs/>
                <w:rFonts w:ascii="Times New Roman" w:hAnsi="Times New Roman" w:eastAsia="Times New Roman" w:cs="Times New Roman"/>
                <w:b/>
                <w:color w:val="202020"/>
                <w:sz w:val="16"/>
              </w:rPr>
              <w:t xml:space="preserve"> </w:t>
            </w:r>
            <m:oMath>
              <m:sSup>
                <m:e>
                  <m:r>
                    <m:t>22.4</m:t>
                  </m:r>
                </m:e>
                <m:sup>
                  <m:r>
                    <m:rPr>
                      <m:sty m:val="p"/>
                    </m:rPr>
                    <m:t>∘</m:t>
                  </m:r>
                </m:sup>
              </m:sSup>
              <m:r>
                <m:rPr>
                  <m:sty m:val="p"/>
                </m:rPr>
                <m:t>C</m:t>
              </m:r>
            </m:oMath>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8</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Research question</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How accurately</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not operationalised. It is unclear whether accuracy means RMSE, residual behaviour, threshold-time error or performance on a new trial.</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Add:</w:t>
            </w:r>
            <w:r>
              <w:rPr>
                <w:rFonts w:ascii="Times New Roman" w:hAnsi="Times New Roman" w:eastAsia="Times New Roman" w:cs="Times New Roman"/>
                <w:color w:val="202020"/>
                <w:sz w:val="16"/>
              </w:rPr>
              <w:t xml:space="preserve"> </w:t>
            </w: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Accuracy will be assessed using RMSE in degrees Celsius, residual plots and error in the predicted</w:t>
            </w:r>
            <w:r>
              <w:rPr>
                <w:bCs/>
                <w:rFonts w:ascii="Times New Roman" w:hAnsi="Times New Roman" w:eastAsia="Times New Roman" w:cs="Times New Roman"/>
                <w:b/>
                <w:color w:val="202020"/>
                <w:sz w:val="16"/>
              </w:rPr>
              <w:t xml:space="preserve"> </w:t>
            </w:r>
            <m:oMath>
              <m:sSup>
                <m:e>
                  <m:r>
                    <m:t>45</m:t>
                  </m:r>
                </m:e>
                <m:sup>
                  <m:r>
                    <m:rPr>
                      <m:sty m:val="p"/>
                    </m:rPr>
                    <m:t>∘</m:t>
                  </m:r>
                </m:sup>
              </m:sSup>
              <m:r>
                <m:rPr>
                  <m:sty m:val="p"/>
                </m:rPr>
                <m:t>C</m:t>
              </m:r>
            </m:oMath>
            <w:r>
              <w:rPr>
                <w:bCs/>
                <w:rFonts w:ascii="Times New Roman" w:hAnsi="Times New Roman" w:eastAsia="Times New Roman" w:cs="Times New Roman"/>
                <w:b/>
                <w:color w:val="202020"/>
                <w:sz w:val="16"/>
              </w:rPr>
              <w:t xml:space="preserve"> </w:t>
            </w:r>
            <w:r>
              <w:rPr>
                <w:bCs/>
                <w:rFonts w:ascii="Times New Roman" w:hAnsi="Times New Roman" w:eastAsia="Times New Roman" w:cs="Times New Roman"/>
                <w:b/>
                <w:color w:val="202020"/>
                <w:sz w:val="16"/>
              </w:rPr>
              <w:t xml:space="preserve">crossing time on a validation trial.</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9</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Introduction</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Temperature is continuous</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presented as an experimental fact, although measurements are discrete. Continuity is a modelling assumption.</w:t>
            </w:r>
          </w:p>
        </w:tc>
        <w:tc>
          <w:tcPr>
            <w:tcW w:type="dxa" w:w="3900"/>
            <w:tcMar>
              <w:top w:w="70" w:type="dxa"/>
              <w:start w:w="100" w:type="dxa"/>
              <w:bottom w:w="70" w:type="dxa"/>
              <w:end w:w="100" w:type="dxa"/>
            </w:tcMar>
            <w:vAlign w:val="top"/>
          </w:tcPr>
          <w:p>
            <w:pPr>
              <w:pStyle w:val="Compact"/>
              <w:spacing w:before="0" w:after="40" w:line="250" w:lineRule="auto"/>
              <w:jc w:val="left"/>
            </w:pP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I modelled temperature as a continuous function of time, although readings were taken at discrete five-minute intervals.</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10</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Introduction</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The surrounding room places a lower restriction</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physically too absolute. Evaporation can cool a liquid below the dry-bulb ambient temperature.</w:t>
            </w:r>
          </w:p>
        </w:tc>
        <w:tc>
          <w:tcPr>
            <w:tcW w:type="dxa" w:w="3900"/>
            <w:tcMar>
              <w:top w:w="70" w:type="dxa"/>
              <w:start w:w="100" w:type="dxa"/>
              <w:bottom w:w="70" w:type="dxa"/>
              <w:end w:w="100" w:type="dxa"/>
            </w:tcMar>
            <w:vAlign w:val="top"/>
          </w:tcPr>
          <w:p>
            <w:pPr>
              <w:pStyle w:val="Compact"/>
              <w:spacing w:before="0" w:after="40" w:line="250" w:lineRule="auto"/>
              <w:jc w:val="left"/>
            </w:pP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Under the simplified Newton cooling model, and neglecting evaporative cooling below ambient temperature, room temperature is the long-term equilibrium value.</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11</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Introduction</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Subject–verb agreement is wrong in</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The bright red colour and sour taste makes</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w:t>
            </w:r>
          </w:p>
        </w:tc>
        <w:tc>
          <w:tcPr>
            <w:tcW w:type="dxa" w:w="3900"/>
            <w:tcMar>
              <w:top w:w="70" w:type="dxa"/>
              <w:start w:w="100" w:type="dxa"/>
              <w:bottom w:w="70" w:type="dxa"/>
              <w:end w:w="100" w:type="dxa"/>
            </w:tcMar>
            <w:vAlign w:val="top"/>
          </w:tcPr>
          <w:p>
            <w:pPr>
              <w:pStyle w:val="Compact"/>
              <w:spacing w:before="0" w:after="40" w:line="250" w:lineRule="auto"/>
              <w:jc w:val="left"/>
            </w:pP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The bright red colour and sour taste make the drink especially enjoyable.</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12</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Introduction</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thermal equillibrium</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misspelled.</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Use</w:t>
            </w:r>
            <w:r>
              <w:rPr>
                <w:rFonts w:ascii="Times New Roman" w:hAnsi="Times New Roman" w:eastAsia="Times New Roman" w:cs="Times New Roman"/>
                <w:color w:val="202020"/>
                <w:sz w:val="16"/>
              </w:rPr>
              <w:t xml:space="preserve"> </w:t>
            </w: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thermal equilibrium.</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13</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Introduction</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The claim that hibiscus tea is less viscous than coffee is unsupported and does not explain the chosen drinking temperature.</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Remove it, or write:</w:t>
            </w:r>
            <w:r>
              <w:rPr>
                <w:rFonts w:ascii="Times New Roman" w:hAnsi="Times New Roman" w:eastAsia="Times New Roman" w:cs="Times New Roman"/>
                <w:color w:val="202020"/>
                <w:sz w:val="16"/>
              </w:rPr>
              <w:t xml:space="preserve"> </w:t>
            </w: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I chose</w:t>
            </w:r>
            <w:r>
              <w:rPr>
                <w:bCs/>
                <w:rFonts w:ascii="Times New Roman" w:hAnsi="Times New Roman" w:eastAsia="Times New Roman" w:cs="Times New Roman"/>
                <w:b/>
                <w:color w:val="202020"/>
                <w:sz w:val="16"/>
              </w:rPr>
              <w:t xml:space="preserve"> </w:t>
            </w:r>
            <m:oMath>
              <m:sSup>
                <m:e>
                  <m:r>
                    <m:t>45</m:t>
                  </m:r>
                </m:e>
                <m:sup>
                  <m:r>
                    <m:rPr>
                      <m:sty m:val="p"/>
                    </m:rPr>
                    <m:t>∘</m:t>
                  </m:r>
                </m:sup>
              </m:sSup>
              <m:r>
                <m:rPr>
                  <m:sty m:val="p"/>
                </m:rPr>
                <m:t>C</m:t>
              </m:r>
            </m:oMath>
            <w:r>
              <w:rPr>
                <w:bCs/>
                <w:rFonts w:ascii="Times New Roman" w:hAnsi="Times New Roman" w:eastAsia="Times New Roman" w:cs="Times New Roman"/>
                <w:b/>
                <w:color w:val="202020"/>
                <w:sz w:val="16"/>
              </w:rPr>
              <w:t xml:space="preserve"> </w:t>
            </w:r>
            <w:r>
              <w:rPr>
                <w:bCs/>
                <w:rFonts w:ascii="Times New Roman" w:hAnsi="Times New Roman" w:eastAsia="Times New Roman" w:cs="Times New Roman"/>
                <w:b/>
                <w:color w:val="202020"/>
                <w:sz w:val="16"/>
              </w:rPr>
              <w:t xml:space="preserve">from repeated personal trials; it is a subjective usability threshold rather than a universal preference.</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14</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Background</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The discussion of anthocyanin extraction is only weakly connected to the mathematical question and reduces concision.</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Reduce it to:</w:t>
            </w:r>
            <w:r>
              <w:rPr>
                <w:rFonts w:ascii="Times New Roman" w:hAnsi="Times New Roman" w:eastAsia="Times New Roman" w:cs="Times New Roman"/>
                <w:color w:val="202020"/>
                <w:sz w:val="16"/>
              </w:rPr>
              <w:t xml:space="preserve"> </w:t>
            </w: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I used the same hot-infusion procedure in every trial so that preparation differences would not dominate the cooling data.</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15</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Methodology</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The three measured room temperatures are not displayed as raw data, so the stated mean of</w:t>
            </w:r>
            <w:r>
              <w:rPr>
                <w:rFonts w:ascii="Times New Roman" w:hAnsi="Times New Roman" w:eastAsia="Times New Roman" w:cs="Times New Roman"/>
                <w:color w:val="202020"/>
                <w:sz w:val="16"/>
              </w:rPr>
              <w:t xml:space="preserve"> </w:t>
            </w:r>
            <m:oMath>
              <m:sSup>
                <m:e>
                  <m:r>
                    <m:t>22.4</m:t>
                  </m:r>
                </m:e>
                <m:sup>
                  <m:r>
                    <m:rPr>
                      <m:sty m:val="p"/>
                    </m:rPr>
                    <m:t>∘</m:t>
                  </m:r>
                </m:sup>
              </m:sSup>
              <m:r>
                <m:rPr>
                  <m:sty m:val="p"/>
                </m:rPr>
                <m:t>C</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not reproducible.</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Give the initial, final and mean room reading for each trial, or show the ambient time series in a compact table.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16</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Methodology</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A fluctuation of about</w:t>
            </w:r>
            <w:r>
              <w:rPr>
                <w:rFonts w:ascii="Times New Roman" w:hAnsi="Times New Roman" w:eastAsia="Times New Roman" w:cs="Times New Roman"/>
                <w:color w:val="202020"/>
                <w:sz w:val="16"/>
              </w:rPr>
              <w:t xml:space="preserve"> </w:t>
            </w:r>
            <m:oMath>
              <m:r>
                <m:rPr>
                  <m:sty m:val="p"/>
                </m:rPr>
                <m:t>±</m:t>
              </m:r>
              <m:sSup>
                <m:e>
                  <m:r>
                    <m:t>0.3</m:t>
                  </m:r>
                </m:e>
                <m:sup>
                  <m:r>
                    <m:rPr>
                      <m:sty m:val="p"/>
                    </m:rPr>
                    <m:t>∘</m:t>
                  </m:r>
                </m:sup>
              </m:sSup>
              <m:r>
                <m:rPr>
                  <m:sty m:val="p"/>
                </m:rPr>
                <m:t>C</m:t>
              </m:r>
            </m:oMath>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ambiguous. It could mean measurement uncertainty, observed range or deviation from the mean.</w:t>
            </w:r>
          </w:p>
        </w:tc>
        <w:tc>
          <w:tcPr>
            <w:tcW w:type="dxa" w:w="3900"/>
            <w:tcMar>
              <w:top w:w="70" w:type="dxa"/>
              <w:start w:w="100" w:type="dxa"/>
              <w:bottom w:w="70" w:type="dxa"/>
              <w:end w:w="100" w:type="dxa"/>
            </w:tcMar>
            <w:vAlign w:val="top"/>
          </w:tcPr>
          <w:p>
            <w:pPr>
              <w:pStyle w:val="Compact"/>
              <w:spacing w:before="0" w:after="40" w:line="250" w:lineRule="auto"/>
              <w:jc w:val="left"/>
            </w:pP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During the trials, the room reading ranged from … to …</w:t>
            </w:r>
            <w:r>
              <w:rPr>
                <w:bCs/>
                <w:rFonts w:ascii="Times New Roman" w:hAnsi="Times New Roman" w:eastAsia="Times New Roman" w:cs="Times New Roman"/>
                <w:b/>
                <w:color w:val="202020"/>
                <w:sz w:val="16"/>
              </w:rPr>
              <w:t xml:space="preserve"> </w:t>
            </w:r>
            <m:oMath>
              <m:sSup>
                <m:e>
                  <m:r>
                    <m:t>​</m:t>
                  </m:r>
                </m:e>
                <m:sup>
                  <m:r>
                    <m:rPr>
                      <m:sty m:val="p"/>
                    </m:rPr>
                    <m:t>∘</m:t>
                  </m:r>
                </m:sup>
              </m:sSup>
              <m:r>
                <m:rPr>
                  <m:sty m:val="p"/>
                </m:rPr>
                <m:t>C</m:t>
              </m:r>
            </m:oMath>
            <w:r>
              <w:rPr>
                <w:bCs/>
                <w:rFonts w:ascii="Times New Roman" w:hAnsi="Times New Roman" w:eastAsia="Times New Roman" w:cs="Times New Roman"/>
                <w:b/>
                <w:color w:val="202020"/>
                <w:sz w:val="16"/>
              </w:rPr>
              <w:t xml:space="preserve">; the thermometer resolution was …</w:t>
            </w:r>
            <w:r>
              <w:rPr>
                <w:bCs/>
                <w:rFonts w:ascii="Times New Roman" w:hAnsi="Times New Roman" w:eastAsia="Times New Roman" w:cs="Times New Roman"/>
                <w:b/>
                <w:color w:val="202020"/>
                <w:sz w:val="16"/>
              </w:rPr>
              <w:t xml:space="preserve"> </w:t>
            </w:r>
            <m:oMath>
              <m:sSup>
                <m:e>
                  <m:r>
                    <m:t>​</m:t>
                  </m:r>
                </m:e>
                <m:sup>
                  <m:r>
                    <m:rPr>
                      <m:sty m:val="p"/>
                    </m:rPr>
                    <m:t>∘</m:t>
                  </m:r>
                </m:sup>
              </m:sSup>
              <m:r>
                <m:rPr>
                  <m:sty m:val="p"/>
                </m:rPr>
                <m:t>C</m:t>
              </m:r>
            </m:oMath>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17</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Methodology</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Using three trials should eliminate random errors</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false. Repetition does not eliminate random error; it helps estimate variability and can reduce its influence on the mean.</w:t>
            </w:r>
          </w:p>
        </w:tc>
        <w:tc>
          <w:tcPr>
            <w:tcW w:type="dxa" w:w="3900"/>
            <w:tcMar>
              <w:top w:w="70" w:type="dxa"/>
              <w:start w:w="100" w:type="dxa"/>
              <w:bottom w:w="70" w:type="dxa"/>
              <w:end w:w="100" w:type="dxa"/>
            </w:tcMar>
            <w:vAlign w:val="top"/>
          </w:tcPr>
          <w:p>
            <w:pPr>
              <w:pStyle w:val="Compact"/>
              <w:spacing w:before="0" w:after="40" w:line="250" w:lineRule="auto"/>
              <w:jc w:val="left"/>
            </w:pP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Three repeated trials do not remove random error, but they allow variability to be estimated and reduce its influence on the mean.</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18</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Methodology</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Display resolution and measurement uncertainty are treated as identical. A display reading to</w:t>
            </w:r>
            <w:r>
              <w:rPr>
                <w:rFonts w:ascii="Times New Roman" w:hAnsi="Times New Roman" w:eastAsia="Times New Roman" w:cs="Times New Roman"/>
                <w:color w:val="202020"/>
                <w:sz w:val="16"/>
              </w:rPr>
              <w:t xml:space="preserve"> </w:t>
            </w:r>
            <m:oMath>
              <m:sSup>
                <m:e>
                  <m:r>
                    <m:t>0.1</m:t>
                  </m:r>
                </m:e>
                <m:sup>
                  <m:r>
                    <m:rPr>
                      <m:sty m:val="p"/>
                    </m:rPr>
                    <m:t>∘</m:t>
                  </m:r>
                </m:sup>
              </m:sSup>
              <m:r>
                <m:rPr>
                  <m:sty m:val="p"/>
                </m:rPr>
                <m:t>C</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does not prove an uncertainty of</w:t>
            </w:r>
            <w:r>
              <w:rPr>
                <w:rFonts w:ascii="Times New Roman" w:hAnsi="Times New Roman" w:eastAsia="Times New Roman" w:cs="Times New Roman"/>
                <w:color w:val="202020"/>
                <w:sz w:val="16"/>
              </w:rPr>
              <w:t xml:space="preserve"> </w:t>
            </w:r>
            <m:oMath>
              <m:r>
                <m:rPr>
                  <m:sty m:val="p"/>
                </m:rPr>
                <m:t>±</m:t>
              </m:r>
              <m:sSup>
                <m:e>
                  <m:r>
                    <m:t>0.1</m:t>
                  </m:r>
                </m:e>
                <m:sup>
                  <m:r>
                    <m:rPr>
                      <m:sty m:val="p"/>
                    </m:rPr>
                    <m:t>∘</m:t>
                  </m:r>
                </m:sup>
              </m:sSup>
              <m:r>
                <m:rPr>
                  <m:sty m:val="p"/>
                </m:rPr>
                <m:t>C</m:t>
              </m:r>
            </m:oMath>
            <w:r>
              <w:rPr>
                <w:rFonts w:ascii="Times New Roman" w:hAnsi="Times New Roman" w:eastAsia="Times New Roman" w:cs="Times New Roman"/>
                <w:color w:val="202020"/>
                <w:sz w:val="16"/>
              </w:rPr>
              <w:t xml:space="preserve">.</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State the manufacturer’s accuracy or calibration result. Otherwise distinguish carefully between</w:t>
            </w:r>
            <w:r>
              <w:rPr>
                <w:rFonts w:ascii="Times New Roman" w:hAnsi="Times New Roman" w:eastAsia="Times New Roman" w:cs="Times New Roman"/>
                <w:color w:val="202020"/>
                <w:sz w:val="16"/>
              </w:rPr>
              <w:t xml:space="preserve"> </w:t>
            </w:r>
            <w:r>
              <w:rPr>
                <w:bCs/>
                <w:rFonts w:ascii="Times New Roman" w:hAnsi="Times New Roman" w:eastAsia="Times New Roman" w:cs="Times New Roman"/>
                <w:b/>
                <w:color w:val="202020"/>
                <w:sz w:val="16"/>
              </w:rPr>
              <w:t xml:space="preserve">resolution</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and</w:t>
            </w:r>
            <w:r>
              <w:rPr>
                <w:rFonts w:ascii="Times New Roman" w:hAnsi="Times New Roman" w:eastAsia="Times New Roman" w:cs="Times New Roman"/>
                <w:color w:val="202020"/>
                <w:sz w:val="16"/>
              </w:rPr>
              <w:t xml:space="preserve"> </w:t>
            </w:r>
            <w:r>
              <w:rPr>
                <w:bCs/>
                <w:rFonts w:ascii="Times New Roman" w:hAnsi="Times New Roman" w:eastAsia="Times New Roman" w:cs="Times New Roman"/>
                <w:b/>
                <w:color w:val="202020"/>
                <w:sz w:val="16"/>
              </w:rPr>
              <w:t xml:space="preserve">estimated measurement uncertainty</w:t>
            </w:r>
            <w:r>
              <w:rPr>
                <w:rFonts w:ascii="Times New Roman" w:hAnsi="Times New Roman" w:eastAsia="Times New Roman" w:cs="Times New Roman"/>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19</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Methodology</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Timer resolution, reading delay and probe response time are omitted. These effects matter near the threshold.</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State the timer resolution, typical reading delay and probe response time; discuss or test their likely effect on crossing-time estimates.</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20</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Raw data</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Three almost identical tables occupy substantial space and make between-trial comparison awkward.</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Use one table with columns</w:t>
            </w:r>
            <w:r>
              <w:rPr>
                <w:rFonts w:ascii="Times New Roman" w:hAnsi="Times New Roman" w:eastAsia="Times New Roman" w:cs="Times New Roman"/>
                <w:color w:val="202020"/>
                <w:sz w:val="16"/>
              </w:rPr>
              <w:t xml:space="preserve"> </w:t>
            </w:r>
            <m:oMath>
              <m:sSub>
                <m:e>
                  <m:r>
                    <m:t>T</m:t>
                  </m:r>
                </m:e>
                <m:sub>
                  <m:r>
                    <m:t>1</m:t>
                  </m:r>
                </m:sub>
              </m:sSub>
            </m:oMath>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m:oMath>
              <m:sSub>
                <m:e>
                  <m:r>
                    <m:t>T</m:t>
                  </m:r>
                </m:e>
                <m:sub>
                  <m:r>
                    <m:t>2</m:t>
                  </m:r>
                </m:sub>
              </m:sSub>
            </m:oMath>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m:oMath>
              <m:sSub>
                <m:e>
                  <m:r>
                    <m:t>T</m:t>
                  </m:r>
                </m:e>
                <m:sub>
                  <m:r>
                    <m:t>3</m:t>
                  </m:r>
                </m:sub>
              </m:sSub>
            </m:oMath>
            <w:r>
              <w:rPr>
                <w:rFonts w:ascii="Times New Roman" w:hAnsi="Times New Roman" w:eastAsia="Times New Roman" w:cs="Times New Roman"/>
                <w:color w:val="202020"/>
                <w:sz w:val="16"/>
              </w:rPr>
              <w:t xml:space="preserve">, mean and sample standard deviation.</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21</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Processed data</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Only the mean is reported. Without a standard deviation or error bars, the reproducibility of the trials is invisible.</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Calculate</w:t>
            </w:r>
            <w:r>
              <w:rPr>
                <w:rFonts w:ascii="Times New Roman" w:hAnsi="Times New Roman" w:eastAsia="Times New Roman" w:cs="Times New Roman"/>
                <w:color w:val="202020"/>
                <w:sz w:val="16"/>
              </w:rPr>
              <w:t xml:space="preserve"> </w:t>
            </w:r>
            <m:oMath>
              <m:sSub>
                <m:e>
                  <m:r>
                    <m:t>s</m:t>
                  </m:r>
                </m:e>
                <m:sub>
                  <m:r>
                    <m:t>T</m:t>
                  </m:r>
                </m:sub>
              </m:sSub>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at every time and show it in the table or as graph error bars.</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22</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Processed data</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Averaging first and fitting only the mean curve hides variation in fitted parameters and threshold times.</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Fit each trial separately, or at minimum calculate the</w:t>
            </w:r>
            <w:r>
              <w:rPr>
                <w:rFonts w:ascii="Times New Roman" w:hAnsi="Times New Roman" w:eastAsia="Times New Roman" w:cs="Times New Roman"/>
                <w:color w:val="202020"/>
                <w:sz w:val="16"/>
              </w:rPr>
              <w:t xml:space="preserve"> </w:t>
            </w:r>
            <m:oMath>
              <m:sSup>
                <m:e>
                  <m:r>
                    <m:t>45</m:t>
                  </m:r>
                </m:e>
                <m:sup>
                  <m:r>
                    <m:rPr>
                      <m:sty m:val="p"/>
                    </m:rPr>
                    <m:t>∘</m:t>
                  </m:r>
                </m:sup>
              </m:sSup>
              <m:r>
                <m:rPr>
                  <m:sty m:val="p"/>
                </m:rPr>
                <m:t>C</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crossing time for each trial.</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23</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Figure 1</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Colour alone distinguishes points and the asymptote, which is poor for greyscale printing and colour-vision accessibility.</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Use different markers and line styles; do not describe series only as</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red</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and</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black</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24</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Data/method</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Humidity is described as uncontrollable but was not measured. Because evaporation is later used as an explanation, the claim remains untested.</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Measure humidity, or identify evaporation only as one possible and unconfirmed explanation.</w:t>
            </w:r>
          </w:p>
        </w:tc>
      </w:tr>
    </w:tbl>
    <w:bookmarkEnd w:id="26"/>
    <w:bookmarkStart w:id="27" w:name="mathematics-modelling-and-statistics"/>
    <w:p>
      <w:pPr>
        <w:pStyle w:val="Heading2"/>
        <w:keepNext/>
        <w:keepLines/>
      </w:pPr>
      <w:r>
        <w:rPr>
          <w:rFonts w:ascii="Times New Roman" w:hAnsi="Times New Roman" w:eastAsia="Times New Roman" w:cs="Times New Roman"/>
          <w:b/>
          <w:color w:val="000000"/>
          <w:sz w:val="24"/>
        </w:rPr>
        <w:t xml:space="preserve">4.2 Mathematics, modelling and statistics</w:t>
      </w:r>
    </w:p>
    <w:tbl>
      <w:tblPr>
        <w:tblStyle w:val="Table"/>
        <w:tblW w:type="dxa" w:w="9300"/>
        <w:jc w:val="left"/>
        <w:tblLayout w:type="fixed"/>
        <w:tblLook w:firstRow="1" w:lastRow="0" w:firstColumn="0" w:lastColumn="0" w:noHBand="0" w:noVBand="0" w:val="0020"/>
        <w:tblInd w:w="10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Grid>
        <w:gridCol w:w="475"/>
        <w:gridCol w:w="1425"/>
        <w:gridCol w:w="3500"/>
        <w:gridCol w:w="3900"/>
      </w:tblGrid>
      <w:tr>
        <w:trPr>
          <w:tblHeader w:val="true"/>
        </w:trPr>
        <w:tc>
          <w:tcPr>
            <w:tcW w:type="dxa" w:w="475"/>
            <w:tcMar>
              <w:top w:w="70" w:type="dxa"/>
              <w:start w:w="100" w:type="dxa"/>
              <w:bottom w:w="70" w:type="dxa"/>
              <w:end w:w="100" w:type="dxa"/>
            </w:tcMar>
            <w:shd w:fill="E6E6E6"/>
            <w:vAlign w:val="center"/>
          </w:tcPr>
          <w:p>
            <w:pPr>
              <w:pStyle w:val="Compact"/>
              <w:spacing w:before="0" w:after="40" w:line="250" w:lineRule="auto"/>
              <w:jc w:val="center"/>
            </w:pPr>
            <w:r>
              <w:rPr>
                <w:rFonts w:ascii="Times New Roman" w:hAnsi="Times New Roman" w:eastAsia="Times New Roman" w:cs="Times New Roman"/>
                <w:b/>
                <w:color w:val="000000"/>
                <w:sz w:val="16"/>
              </w:rPr>
              <w:t xml:space="preserve">No.</w:t>
            </w:r>
          </w:p>
        </w:tc>
        <w:tc>
          <w:tcPr>
            <w:tcW w:type="dxa" w:w="1425"/>
            <w:tcMar>
              <w:top w:w="70" w:type="dxa"/>
              <w:start w:w="100" w:type="dxa"/>
              <w:bottom w:w="70" w:type="dxa"/>
              <w:end w:w="100" w:type="dxa"/>
            </w:tcMar>
            <w:shd w:fill="E6E6E6"/>
            <w:vAlign w:val="center"/>
          </w:tcPr>
          <w:p>
            <w:pPr>
              <w:pStyle w:val="Compact"/>
              <w:spacing w:before="0" w:after="40" w:line="250" w:lineRule="auto"/>
              <w:jc w:val="left"/>
            </w:pPr>
            <w:r>
              <w:rPr>
                <w:rFonts w:ascii="Times New Roman" w:hAnsi="Times New Roman" w:eastAsia="Times New Roman" w:cs="Times New Roman"/>
                <w:b/>
                <w:color w:val="000000"/>
                <w:sz w:val="16"/>
              </w:rPr>
              <w:t xml:space="preserve">Location</w:t>
            </w:r>
          </w:p>
        </w:tc>
        <w:tc>
          <w:tcPr>
            <w:tcW w:type="dxa" w:w="3500"/>
            <w:tcMar>
              <w:top w:w="70" w:type="dxa"/>
              <w:start w:w="100" w:type="dxa"/>
              <w:bottom w:w="70" w:type="dxa"/>
              <w:end w:w="100" w:type="dxa"/>
            </w:tcMar>
            <w:shd w:fill="E6E6E6"/>
            <w:vAlign w:val="center"/>
          </w:tcPr>
          <w:p>
            <w:pPr>
              <w:pStyle w:val="Compact"/>
              <w:spacing w:before="0" w:after="40" w:line="250" w:lineRule="auto"/>
              <w:jc w:val="left"/>
            </w:pPr>
            <w:r>
              <w:rPr>
                <w:rFonts w:ascii="Times New Roman" w:hAnsi="Times New Roman" w:eastAsia="Times New Roman" w:cs="Times New Roman"/>
                <w:b/>
                <w:color w:val="000000"/>
                <w:sz w:val="16"/>
              </w:rPr>
              <w:t xml:space="preserve">Error or risk, and why it matters</w:t>
            </w:r>
          </w:p>
        </w:tc>
        <w:tc>
          <w:tcPr>
            <w:tcW w:type="dxa" w:w="3900"/>
            <w:tcMar>
              <w:top w:w="70" w:type="dxa"/>
              <w:start w:w="100" w:type="dxa"/>
              <w:bottom w:w="70" w:type="dxa"/>
              <w:end w:w="100" w:type="dxa"/>
            </w:tcMar>
            <w:shd w:fill="E6E6E6"/>
            <w:vAlign w:val="center"/>
          </w:tcPr>
          <w:p>
            <w:pPr>
              <w:pStyle w:val="Compact"/>
              <w:spacing w:before="0" w:after="40" w:line="250" w:lineRule="auto"/>
              <w:jc w:val="left"/>
            </w:pPr>
            <w:r>
              <w:rPr>
                <w:rFonts w:ascii="Times New Roman" w:hAnsi="Times New Roman" w:eastAsia="Times New Roman" w:cs="Times New Roman"/>
                <w:b/>
                <w:color w:val="000000"/>
                <w:sz w:val="16"/>
              </w:rPr>
              <w:t xml:space="preserve">Exact correction or possible replacement wording</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25</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After Figure 1</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A horizontal asymptote at</w:t>
            </w:r>
            <w:r>
              <w:rPr>
                <w:rFonts w:ascii="Times New Roman" w:hAnsi="Times New Roman" w:eastAsia="Times New Roman" w:cs="Times New Roman"/>
                <w:color w:val="202020"/>
                <w:sz w:val="16"/>
              </w:rPr>
              <w:t xml:space="preserve"> </w:t>
            </w:r>
            <m:oMath>
              <m:r>
                <m:t>t</m:t>
              </m:r>
              <m:r>
                <m:rPr>
                  <m:sty m:val="p"/>
                </m:rPr>
                <m:t>=</m:t>
              </m:r>
              <m:r>
                <m:t>22.4</m:t>
              </m:r>
            </m:oMath>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confuses time with temperature.</w:t>
            </w:r>
          </w:p>
        </w:tc>
        <w:tc>
          <w:tcPr>
            <w:tcW w:type="dxa" w:w="3900"/>
            <w:tcMar>
              <w:top w:w="70" w:type="dxa"/>
              <w:start w:w="100" w:type="dxa"/>
              <w:bottom w:w="70" w:type="dxa"/>
              <w:end w:w="100" w:type="dxa"/>
            </w:tcMar>
            <w:vAlign w:val="top"/>
          </w:tcPr>
          <w:p>
            <w:pPr>
              <w:pStyle w:val="Compact"/>
              <w:spacing w:before="0" w:after="40" w:line="250" w:lineRule="auto"/>
              <w:jc w:val="left"/>
            </w:pP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A horizontal asymptote at</w:t>
            </w:r>
            <w:r>
              <w:rPr>
                <w:bCs/>
                <w:rFonts w:ascii="Times New Roman" w:hAnsi="Times New Roman" w:eastAsia="Times New Roman" w:cs="Times New Roman"/>
                <w:b/>
                <w:color w:val="202020"/>
                <w:sz w:val="16"/>
              </w:rPr>
              <w:t xml:space="preserve"> </w:t>
            </w:r>
            <m:oMath>
              <m:r>
                <m:t>T</m:t>
              </m:r>
              <m:r>
                <m:rPr>
                  <m:sty m:val="p"/>
                </m:rPr>
                <m:t>=</m:t>
              </m:r>
              <m:sSup>
                <m:e>
                  <m:r>
                    <m:t>22.4</m:t>
                  </m:r>
                </m:e>
                <m:sup>
                  <m:r>
                    <m:rPr>
                      <m:sty m:val="p"/>
                    </m:rPr>
                    <m:t>∘</m:t>
                  </m:r>
                </m:sup>
              </m:sSup>
              <m:r>
                <m:rPr>
                  <m:sty m:val="p"/>
                </m:rPr>
                <m:t>C</m:t>
              </m:r>
            </m:oMath>
            <w:r>
              <w:rPr>
                <w:bCs/>
                <w:rFonts w:ascii="Times New Roman" w:hAnsi="Times New Roman" w:eastAsia="Times New Roman" w:cs="Times New Roman"/>
                <w:b/>
                <w:color w:val="202020"/>
                <w:sz w:val="16"/>
              </w:rPr>
              <w:t xml:space="preserve"> </w:t>
            </w:r>
            <w:r>
              <w:rPr>
                <w:bCs/>
                <w:rFonts w:ascii="Times New Roman" w:hAnsi="Times New Roman" w:eastAsia="Times New Roman" w:cs="Times New Roman"/>
                <w:b/>
                <w:color w:val="202020"/>
                <w:sz w:val="16"/>
              </w:rPr>
              <w:t xml:space="preserve">was added.</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26</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After Figure 1</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Boyle’s law does not explain the asymptote. Boyle’s law relates gas pressure and volume at constant temperature.</w:t>
            </w:r>
          </w:p>
        </w:tc>
        <w:tc>
          <w:tcPr>
            <w:tcW w:type="dxa" w:w="3900"/>
            <w:tcMar>
              <w:top w:w="70" w:type="dxa"/>
              <w:start w:w="100" w:type="dxa"/>
              <w:bottom w:w="70" w:type="dxa"/>
              <w:end w:w="100" w:type="dxa"/>
            </w:tcMar>
            <w:vAlign w:val="top"/>
          </w:tcPr>
          <w:p>
            <w:pPr>
              <w:pStyle w:val="Compact"/>
              <w:spacing w:before="0" w:after="40" w:line="250" w:lineRule="auto"/>
              <w:jc w:val="left"/>
            </w:pP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In the simplified Newton cooling model, net heat transfer tends to zero as</w:t>
            </w:r>
            <w:r>
              <w:rPr>
                <w:bCs/>
                <w:rFonts w:ascii="Times New Roman" w:hAnsi="Times New Roman" w:eastAsia="Times New Roman" w:cs="Times New Roman"/>
                <w:b/>
                <w:color w:val="202020"/>
                <w:sz w:val="16"/>
              </w:rPr>
              <w:t xml:space="preserve"> </w:t>
            </w:r>
            <m:oMath>
              <m:r>
                <m:t>T</m:t>
              </m:r>
            </m:oMath>
            <w:r>
              <w:rPr>
                <w:bCs/>
                <w:rFonts w:ascii="Times New Roman" w:hAnsi="Times New Roman" w:eastAsia="Times New Roman" w:cs="Times New Roman"/>
                <w:b/>
                <w:color w:val="202020"/>
                <w:sz w:val="16"/>
              </w:rPr>
              <w:t xml:space="preserve"> </w:t>
            </w:r>
            <w:r>
              <w:rPr>
                <w:bCs/>
                <w:rFonts w:ascii="Times New Roman" w:hAnsi="Times New Roman" w:eastAsia="Times New Roman" w:cs="Times New Roman"/>
                <w:b/>
                <w:color w:val="202020"/>
                <w:sz w:val="16"/>
              </w:rPr>
              <w:t xml:space="preserve">approaches the ambient temperature</w:t>
            </w:r>
            <w:r>
              <w:rPr>
                <w:bCs/>
                <w:rFonts w:ascii="Times New Roman" w:hAnsi="Times New Roman" w:eastAsia="Times New Roman" w:cs="Times New Roman"/>
                <w:b/>
                <w:color w:val="202020"/>
                <w:sz w:val="16"/>
              </w:rPr>
              <w:t xml:space="preserve"> </w:t>
            </w:r>
            <m:oMath>
              <m:sSub>
                <m:e>
                  <m:r>
                    <m:t>T</m:t>
                  </m:r>
                </m:e>
                <m:sub>
                  <m:r>
                    <m:t>a</m:t>
                  </m:r>
                </m:sub>
              </m:sSub>
            </m:oMath>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27</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After Figure 1</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A substance cannot decrease its temperature below that of its environment</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too absolute and ignores evaporative cooling.</w:t>
            </w:r>
          </w:p>
        </w:tc>
        <w:tc>
          <w:tcPr>
            <w:tcW w:type="dxa" w:w="3900"/>
            <w:tcMar>
              <w:top w:w="70" w:type="dxa"/>
              <w:start w:w="100" w:type="dxa"/>
              <w:bottom w:w="70" w:type="dxa"/>
              <w:end w:w="100" w:type="dxa"/>
            </w:tcMar>
            <w:vAlign w:val="top"/>
          </w:tcPr>
          <w:p>
            <w:pPr>
              <w:pStyle w:val="Compact"/>
              <w:spacing w:before="0" w:after="40" w:line="250" w:lineRule="auto"/>
              <w:jc w:val="left"/>
            </w:pP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Without an additional cooling mechanism such as evaporation, the Newton model approaches</w:t>
            </w:r>
            <w:r>
              <w:rPr>
                <w:bCs/>
                <w:rFonts w:ascii="Times New Roman" w:hAnsi="Times New Roman" w:eastAsia="Times New Roman" w:cs="Times New Roman"/>
                <w:b/>
                <w:color w:val="202020"/>
                <w:sz w:val="16"/>
              </w:rPr>
              <w:t xml:space="preserve"> </w:t>
            </w:r>
            <m:oMath>
              <m:sSub>
                <m:e>
                  <m:r>
                    <m:t>T</m:t>
                  </m:r>
                </m:e>
                <m:sub>
                  <m:r>
                    <m:t>a</m:t>
                  </m:r>
                </m:sub>
              </m:sSub>
            </m:oMath>
            <w:r>
              <w:rPr>
                <w:bCs/>
                <w:rFonts w:ascii="Times New Roman" w:hAnsi="Times New Roman" w:eastAsia="Times New Roman" w:cs="Times New Roman"/>
                <w:b/>
                <w:color w:val="202020"/>
                <w:sz w:val="16"/>
              </w:rPr>
              <w:t xml:space="preserve"> </w:t>
            </w:r>
            <w:r>
              <w:rPr>
                <w:bCs/>
                <w:rFonts w:ascii="Times New Roman" w:hAnsi="Times New Roman" w:eastAsia="Times New Roman" w:cs="Times New Roman"/>
                <w:b/>
                <w:color w:val="202020"/>
                <w:sz w:val="16"/>
              </w:rPr>
              <w:t xml:space="preserve">asymptotically and does not cross it.</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28</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After Figure 1</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Negative correlation</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imprecise for a curved time series, and no correlation coefficient is calculated.</w:t>
            </w:r>
          </w:p>
        </w:tc>
        <w:tc>
          <w:tcPr>
            <w:tcW w:type="dxa" w:w="3900"/>
            <w:tcMar>
              <w:top w:w="70" w:type="dxa"/>
              <w:start w:w="100" w:type="dxa"/>
              <w:bottom w:w="70" w:type="dxa"/>
              <w:end w:w="100" w:type="dxa"/>
            </w:tcMar>
            <w:vAlign w:val="top"/>
          </w:tcPr>
          <w:p>
            <w:pPr>
              <w:pStyle w:val="Compact"/>
              <w:spacing w:before="0" w:after="40" w:line="250" w:lineRule="auto"/>
              <w:jc w:val="left"/>
            </w:pP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The data show a monotonic, nonlinear decrease in temperature with time.</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29</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Attempt A</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Beginning with</w:t>
            </w:r>
            <w:r>
              <w:rPr>
                <w:rFonts w:ascii="Times New Roman" w:hAnsi="Times New Roman" w:eastAsia="Times New Roman" w:cs="Times New Roman"/>
                <w:color w:val="202020"/>
                <w:sz w:val="16"/>
              </w:rPr>
              <w:t xml:space="preserve"> </w:t>
            </w:r>
            <m:oMath>
              <m:r>
                <m:t>T</m:t>
              </m:r>
              <m:d>
                <m:dPr>
                  <m:begChr m:val="("/>
                  <m:endChr m:val=")"/>
                  <m:sepChr m:val=""/>
                  <m:grow/>
                </m:dPr>
                <m:e>
                  <m:r>
                    <m:t>t</m:t>
                  </m:r>
                </m:e>
              </m:d>
              <m:r>
                <m:rPr>
                  <m:sty m:val="p"/>
                </m:rPr>
                <m:t>=</m:t>
              </m:r>
              <m:sSup>
                <m:e>
                  <m:r>
                    <m:t>e</m:t>
                  </m:r>
                </m:e>
                <m:sup>
                  <m:r>
                    <m:rPr>
                      <m:sty m:val="p"/>
                    </m:rPr>
                    <m:t>−</m:t>
                  </m:r>
                  <m:r>
                    <m:t>t</m:t>
                  </m:r>
                </m:sup>
              </m:sSup>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dimensionally incomplete: the right side is dimensionless while</w:t>
            </w:r>
            <w:r>
              <w:rPr>
                <w:rFonts w:ascii="Times New Roman" w:hAnsi="Times New Roman" w:eastAsia="Times New Roman" w:cs="Times New Roman"/>
                <w:color w:val="202020"/>
                <w:sz w:val="16"/>
              </w:rPr>
              <w:t xml:space="preserve"> </w:t>
            </w:r>
            <m:oMath>
              <m:r>
                <m:t>T</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has temperature units.</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Write the shape first as</w:t>
            </w:r>
            <w:r>
              <w:rPr>
                <w:rFonts w:ascii="Times New Roman" w:hAnsi="Times New Roman" w:eastAsia="Times New Roman" w:cs="Times New Roman"/>
                <w:color w:val="202020"/>
                <w:sz w:val="16"/>
              </w:rPr>
              <w:t xml:space="preserve"> </w:t>
            </w:r>
            <m:oMath>
              <m:r>
                <m:t>f</m:t>
              </m:r>
              <m:d>
                <m:dPr>
                  <m:begChr m:val="("/>
                  <m:endChr m:val=")"/>
                  <m:sepChr m:val=""/>
                  <m:grow/>
                </m:dPr>
                <m:e>
                  <m:r>
                    <m:t>t</m:t>
                  </m:r>
                </m:e>
              </m:d>
              <m:r>
                <m:rPr>
                  <m:sty m:val="p"/>
                </m:rPr>
                <m:t>=</m:t>
              </m:r>
              <m:sSup>
                <m:e>
                  <m:r>
                    <m:t>e</m:t>
                  </m:r>
                </m:e>
                <m:sup>
                  <m:r>
                    <m:rPr>
                      <m:sty m:val="p"/>
                    </m:rPr>
                    <m:t>−</m:t>
                  </m:r>
                  <m:r>
                    <m:t>t</m:t>
                  </m:r>
                </m:sup>
              </m:sSup>
            </m:oMath>
            <w:r>
              <w:rPr>
                <w:rFonts w:ascii="Times New Roman" w:hAnsi="Times New Roman" w:eastAsia="Times New Roman" w:cs="Times New Roman"/>
                <w:color w:val="202020"/>
                <w:sz w:val="16"/>
              </w:rPr>
              <w:t xml:space="preserve">; after scaling, use</w:t>
            </w:r>
            <w:r>
              <w:rPr>
                <w:rFonts w:ascii="Times New Roman" w:hAnsi="Times New Roman" w:eastAsia="Times New Roman" w:cs="Times New Roman"/>
                <w:color w:val="202020"/>
                <w:sz w:val="16"/>
              </w:rPr>
              <w:t xml:space="preserve"> </w:t>
            </w:r>
            <m:oMath>
              <m:r>
                <m:t>T</m:t>
              </m:r>
              <m:d>
                <m:dPr>
                  <m:begChr m:val="("/>
                  <m:endChr m:val=")"/>
                  <m:sepChr m:val=""/>
                  <m:grow/>
                </m:dPr>
                <m:e>
                  <m:r>
                    <m:t>t</m:t>
                  </m:r>
                </m:e>
              </m:d>
              <m:r>
                <m:rPr>
                  <m:sty m:val="p"/>
                </m:rPr>
                <m:t>=</m:t>
              </m:r>
              <m:sSub>
                <m:e>
                  <m:r>
                    <m:t>T</m:t>
                  </m:r>
                </m:e>
                <m:sub>
                  <m:r>
                    <m:t>a</m:t>
                  </m:r>
                </m:sub>
              </m:sSub>
              <m:r>
                <m:rPr>
                  <m:sty m:val="p"/>
                </m:rPr>
                <m:t>+</m:t>
              </m:r>
              <m:r>
                <m:t>A</m:t>
              </m:r>
              <m:sSup>
                <m:e>
                  <m:r>
                    <m:t>e</m:t>
                  </m:r>
                </m:e>
                <m:sup>
                  <m:r>
                    <m:rPr>
                      <m:sty m:val="p"/>
                    </m:rPr>
                    <m:t>−</m:t>
                  </m:r>
                  <m:r>
                    <m:t>k</m:t>
                  </m:r>
                  <m:r>
                    <m:t>t</m:t>
                  </m:r>
                </m:sup>
              </m:sSup>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with</w:t>
            </w:r>
            <w:r>
              <w:rPr>
                <w:rFonts w:ascii="Times New Roman" w:hAnsi="Times New Roman" w:eastAsia="Times New Roman" w:cs="Times New Roman"/>
                <w:color w:val="202020"/>
                <w:sz w:val="16"/>
              </w:rPr>
              <w:t xml:space="preserve"> </w:t>
            </w:r>
            <m:oMath>
              <m:r>
                <m:t>A</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in</w:t>
            </w:r>
            <w:r>
              <w:rPr>
                <w:rFonts w:ascii="Times New Roman" w:hAnsi="Times New Roman" w:eastAsia="Times New Roman" w:cs="Times New Roman"/>
                <w:color w:val="202020"/>
                <w:sz w:val="16"/>
              </w:rPr>
              <w:t xml:space="preserve"> </w:t>
            </w:r>
            <m:oMath>
              <m:sSup>
                <m:e>
                  <m:r>
                    <m:t>​</m:t>
                  </m:r>
                </m:e>
                <m:sup>
                  <m:r>
                    <m:rPr>
                      <m:sty m:val="p"/>
                    </m:rPr>
                    <m:t>∘</m:t>
                  </m:r>
                </m:sup>
              </m:sSup>
              <m:r>
                <m:rPr>
                  <m:sty m:val="p"/>
                </m:rPr>
                <m:t>C</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and</w:t>
            </w:r>
            <w:r>
              <w:rPr>
                <w:rFonts w:ascii="Times New Roman" w:hAnsi="Times New Roman" w:eastAsia="Times New Roman" w:cs="Times New Roman"/>
                <w:color w:val="202020"/>
                <w:sz w:val="16"/>
              </w:rPr>
              <w:t xml:space="preserve"> </w:t>
            </w:r>
            <m:oMath>
              <m:r>
                <m:t>k</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in</w:t>
            </w:r>
            <w:r>
              <w:rPr>
                <w:rFonts w:ascii="Times New Roman" w:hAnsi="Times New Roman" w:eastAsia="Times New Roman" w:cs="Times New Roman"/>
                <w:color w:val="202020"/>
                <w:sz w:val="16"/>
              </w:rPr>
              <w:t xml:space="preserve"> </w:t>
            </w:r>
            <m:oMath>
              <m:sSup>
                <m:e>
                  <m:r>
                    <m:rPr>
                      <m:sty m:val="p"/>
                    </m:rPr>
                    <m:t>m</m:t>
                  </m:r>
                  <m:r>
                    <m:rPr>
                      <m:sty m:val="p"/>
                    </m:rPr>
                    <m:t>i</m:t>
                  </m:r>
                  <m:r>
                    <m:rPr>
                      <m:sty m:val="p"/>
                    </m:rPr>
                    <m:t>n</m:t>
                  </m:r>
                </m:e>
                <m:sup>
                  <m:r>
                    <m:rPr>
                      <m:sty m:val="p"/>
                    </m:rPr>
                    <m:t>−</m:t>
                  </m:r>
                  <m:r>
                    <m:t>1</m:t>
                  </m:r>
                </m:sup>
              </m:sSup>
            </m:oMath>
            <w:r>
              <w:rPr>
                <w:rFonts w:ascii="Times New Roman" w:hAnsi="Times New Roman" w:eastAsia="Times New Roman" w:cs="Times New Roman"/>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30</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Attempt A</w:t>
            </w:r>
          </w:p>
        </w:tc>
        <w:tc>
          <w:tcPr>
            <w:tcW w:type="dxa" w:w="3500"/>
            <w:tcMar>
              <w:top w:w="70" w:type="dxa"/>
              <w:start w:w="100" w:type="dxa"/>
              <w:bottom w:w="70" w:type="dxa"/>
              <w:end w:w="100" w:type="dxa"/>
            </w:tcMar>
            <w:vAlign w:val="top"/>
          </w:tcPr>
          <w:p>
            <w:pPr>
              <w:pStyle w:val="Compact"/>
              <w:spacing w:before="0" w:after="40" w:line="250" w:lineRule="auto"/>
              <w:jc w:val="left"/>
            </w:pPr>
            <m:oMath>
              <m:r>
                <m:t>k</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called a</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horizontal stretch factor</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In</w:t>
            </w:r>
            <w:r>
              <w:rPr>
                <w:rFonts w:ascii="Times New Roman" w:hAnsi="Times New Roman" w:eastAsia="Times New Roman" w:cs="Times New Roman"/>
                <w:color w:val="202020"/>
                <w:sz w:val="16"/>
              </w:rPr>
              <w:t xml:space="preserve"> </w:t>
            </w:r>
            <m:oMath>
              <m:sSup>
                <m:e>
                  <m:r>
                    <m:t>e</m:t>
                  </m:r>
                </m:e>
                <m:sup>
                  <m:r>
                    <m:rPr>
                      <m:sty m:val="p"/>
                    </m:rPr>
                    <m:t>−</m:t>
                  </m:r>
                  <m:r>
                    <m:t>k</m:t>
                  </m:r>
                  <m:r>
                    <m:t>t</m:t>
                  </m:r>
                </m:sup>
              </m:sSup>
            </m:oMath>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m:oMath>
              <m:r>
                <m:t>k</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a rate and</w:t>
            </w:r>
            <w:r>
              <w:rPr>
                <w:rFonts w:ascii="Times New Roman" w:hAnsi="Times New Roman" w:eastAsia="Times New Roman" w:cs="Times New Roman"/>
                <w:color w:val="202020"/>
                <w:sz w:val="16"/>
              </w:rPr>
              <w:t xml:space="preserve"> </w:t>
            </w:r>
            <m:oMath>
              <m:r>
                <m:t>1</m:t>
              </m:r>
              <m:r>
                <m:rPr>
                  <m:sty m:val="p"/>
                </m:rPr>
                <m:t>/</m:t>
              </m:r>
              <m:r>
                <m:t>k</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the characteristic time scale.</w:t>
            </w:r>
          </w:p>
        </w:tc>
        <w:tc>
          <w:tcPr>
            <w:tcW w:type="dxa" w:w="3900"/>
            <w:tcMar>
              <w:top w:w="70" w:type="dxa"/>
              <w:start w:w="100" w:type="dxa"/>
              <w:bottom w:w="70" w:type="dxa"/>
              <w:end w:w="100" w:type="dxa"/>
            </w:tcMar>
            <w:vAlign w:val="top"/>
          </w:tcPr>
          <w:p>
            <w:pPr>
              <w:pStyle w:val="Compact"/>
              <w:spacing w:before="0" w:after="40" w:line="250" w:lineRule="auto"/>
              <w:jc w:val="left"/>
            </w:pP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The cooling-rate constant</w:t>
            </w:r>
            <w:r>
              <w:rPr>
                <w:bCs/>
                <w:rFonts w:ascii="Times New Roman" w:hAnsi="Times New Roman" w:eastAsia="Times New Roman" w:cs="Times New Roman"/>
                <w:b/>
                <w:color w:val="202020"/>
                <w:sz w:val="16"/>
              </w:rPr>
              <w:t xml:space="preserve"> </w:t>
            </w:r>
            <m:oMath>
              <m:r>
                <m:t>k</m:t>
              </m:r>
            </m:oMath>
            <w:r>
              <w:rPr>
                <w:bCs/>
                <w:rFonts w:ascii="Times New Roman" w:hAnsi="Times New Roman" w:eastAsia="Times New Roman" w:cs="Times New Roman"/>
                <w:b/>
                <w:color w:val="202020"/>
                <w:sz w:val="16"/>
              </w:rPr>
              <w:t xml:space="preserve"> </w:t>
            </w:r>
            <w:r>
              <w:rPr>
                <w:bCs/>
                <w:rFonts w:ascii="Times New Roman" w:hAnsi="Times New Roman" w:eastAsia="Times New Roman" w:cs="Times New Roman"/>
                <w:b/>
                <w:color w:val="202020"/>
                <w:sz w:val="16"/>
              </w:rPr>
              <w:t xml:space="preserve">has units</w:t>
            </w:r>
            <w:r>
              <w:rPr>
                <w:bCs/>
                <w:rFonts w:ascii="Times New Roman" w:hAnsi="Times New Roman" w:eastAsia="Times New Roman" w:cs="Times New Roman"/>
                <w:b/>
                <w:color w:val="202020"/>
                <w:sz w:val="16"/>
              </w:rPr>
              <w:t xml:space="preserve"> </w:t>
            </w:r>
            <m:oMath>
              <m:sSup>
                <m:e>
                  <m:r>
                    <m:rPr>
                      <m:sty m:val="p"/>
                    </m:rPr>
                    <m:t>m</m:t>
                  </m:r>
                  <m:r>
                    <m:rPr>
                      <m:sty m:val="p"/>
                    </m:rPr>
                    <m:t>i</m:t>
                  </m:r>
                  <m:r>
                    <m:rPr>
                      <m:sty m:val="p"/>
                    </m:rPr>
                    <m:t>n</m:t>
                  </m:r>
                </m:e>
                <m:sup>
                  <m:r>
                    <m:rPr>
                      <m:sty m:val="p"/>
                    </m:rPr>
                    <m:t>−</m:t>
                  </m:r>
                  <m:r>
                    <m:t>1</m:t>
                  </m:r>
                </m:sup>
              </m:sSup>
            </m:oMath>
            <w:r>
              <w:rPr>
                <w:bCs/>
                <w:rFonts w:ascii="Times New Roman" w:hAnsi="Times New Roman" w:eastAsia="Times New Roman" w:cs="Times New Roman"/>
                <w:b/>
                <w:color w:val="202020"/>
                <w:sz w:val="16"/>
              </w:rPr>
              <w:t xml:space="preserve">; the characteristic time is</w:t>
            </w:r>
            <w:r>
              <w:rPr>
                <w:bCs/>
                <w:rFonts w:ascii="Times New Roman" w:hAnsi="Times New Roman" w:eastAsia="Times New Roman" w:cs="Times New Roman"/>
                <w:b/>
                <w:color w:val="202020"/>
                <w:sz w:val="16"/>
              </w:rPr>
              <w:t xml:space="preserve"> </w:t>
            </w:r>
            <m:oMath>
              <m:r>
                <m:t>τ</m:t>
              </m:r>
              <m:r>
                <m:rPr>
                  <m:sty m:val="p"/>
                </m:rPr>
                <m:t>=</m:t>
              </m:r>
              <m:r>
                <m:t>1</m:t>
              </m:r>
              <m:r>
                <m:rPr>
                  <m:sty m:val="p"/>
                </m:rPr>
                <m:t>/</m:t>
              </m:r>
              <m:r>
                <m:t>k</m:t>
              </m:r>
            </m:oMath>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31</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Attempt A</w:t>
            </w:r>
          </w:p>
        </w:tc>
        <w:tc>
          <w:tcPr>
            <w:tcW w:type="dxa" w:w="3500"/>
            <w:tcMar>
              <w:top w:w="70" w:type="dxa"/>
              <w:start w:w="100" w:type="dxa"/>
              <w:bottom w:w="70" w:type="dxa"/>
              <w:end w:w="100" w:type="dxa"/>
            </w:tcMar>
            <w:vAlign w:val="top"/>
          </w:tcPr>
          <w:p>
            <w:pPr>
              <w:pStyle w:val="Compact"/>
              <w:spacing w:before="0" w:after="40" w:line="250" w:lineRule="auto"/>
              <w:jc w:val="left"/>
            </w:pPr>
            <m:oMath>
              <m:r>
                <m:t>m</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treated as a vertical scale factor but no unit is given.</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Use</w:t>
            </w:r>
            <w:r>
              <w:rPr>
                <w:rFonts w:ascii="Times New Roman" w:hAnsi="Times New Roman" w:eastAsia="Times New Roman" w:cs="Times New Roman"/>
                <w:color w:val="202020"/>
                <w:sz w:val="16"/>
              </w:rPr>
              <w:t xml:space="preserve"> </w:t>
            </w:r>
            <m:oMath>
              <m:r>
                <m:t>A</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and define it:</w:t>
            </w:r>
            <w:r>
              <w:rPr>
                <w:rFonts w:ascii="Times New Roman" w:hAnsi="Times New Roman" w:eastAsia="Times New Roman" w:cs="Times New Roman"/>
                <w:color w:val="202020"/>
                <w:sz w:val="16"/>
              </w:rPr>
              <w:t xml:space="preserve"> </w:t>
            </w:r>
            <w:r>
              <w:rPr>
                <w:bCs/>
                <w:rFonts w:ascii="Times New Roman" w:hAnsi="Times New Roman" w:eastAsia="Times New Roman" w:cs="Times New Roman"/>
                <w:b/>
                <w:color w:val="202020"/>
                <w:sz w:val="16"/>
              </w:rPr>
              <w:t xml:space="preserve">“</w:t>
            </w:r>
            <m:oMath>
              <m:r>
                <m:t>A</m:t>
              </m:r>
              <m:r>
                <m:rPr>
                  <m:sty m:val="p"/>
                </m:rPr>
                <m:t>=</m:t>
              </m:r>
              <m:r>
                <m:t>T</m:t>
              </m:r>
              <m:d>
                <m:dPr>
                  <m:begChr m:val="("/>
                  <m:endChr m:val=")"/>
                  <m:sepChr m:val=""/>
                  <m:grow/>
                </m:dPr>
                <m:e>
                  <m:r>
                    <m:t>0</m:t>
                  </m:r>
                </m:e>
              </m:d>
              <m:r>
                <m:rPr>
                  <m:sty m:val="p"/>
                </m:rPr>
                <m:t>−</m:t>
              </m:r>
              <m:sSub>
                <m:e>
                  <m:r>
                    <m:t>T</m:t>
                  </m:r>
                </m:e>
                <m:sub>
                  <m:r>
                    <m:t>a</m:t>
                  </m:r>
                </m:sub>
              </m:sSub>
            </m:oMath>
            <w:r>
              <w:rPr>
                <w:bCs/>
                <w:rFonts w:ascii="Times New Roman" w:hAnsi="Times New Roman" w:eastAsia="Times New Roman" w:cs="Times New Roman"/>
                <w:b/>
                <w:color w:val="202020"/>
                <w:sz w:val="16"/>
              </w:rPr>
              <w:t xml:space="preserve"> </w:t>
            </w:r>
            <w:r>
              <w:rPr>
                <w:bCs/>
                <w:rFonts w:ascii="Times New Roman" w:hAnsi="Times New Roman" w:eastAsia="Times New Roman" w:cs="Times New Roman"/>
                <w:b/>
                <w:color w:val="202020"/>
                <w:sz w:val="16"/>
              </w:rPr>
              <w:t xml:space="preserve">is the initial excess temperature, measured in</w:t>
            </w:r>
            <w:r>
              <w:rPr>
                <w:bCs/>
                <w:rFonts w:ascii="Times New Roman" w:hAnsi="Times New Roman" w:eastAsia="Times New Roman" w:cs="Times New Roman"/>
                <w:b/>
                <w:color w:val="202020"/>
                <w:sz w:val="16"/>
              </w:rPr>
              <w:t xml:space="preserve"> </w:t>
            </w:r>
            <m:oMath>
              <m:sSup>
                <m:e>
                  <m:r>
                    <m:t>​</m:t>
                  </m:r>
                </m:e>
                <m:sup>
                  <m:r>
                    <m:rPr>
                      <m:sty m:val="p"/>
                    </m:rPr>
                    <m:t>∘</m:t>
                  </m:r>
                </m:sup>
              </m:sSup>
              <m:r>
                <m:rPr>
                  <m:sty m:val="p"/>
                </m:rPr>
                <m:t>C</m:t>
              </m:r>
            </m:oMath>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32</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Attempt A</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The assertion that the first and last observations</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should create the most representative model</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unsupported. Endpoints may contain error and all intermediate readings are ignored.</w:t>
            </w:r>
          </w:p>
        </w:tc>
        <w:tc>
          <w:tcPr>
            <w:tcW w:type="dxa" w:w="3900"/>
            <w:tcMar>
              <w:top w:w="70" w:type="dxa"/>
              <w:start w:w="100" w:type="dxa"/>
              <w:bottom w:w="70" w:type="dxa"/>
              <w:end w:w="100" w:type="dxa"/>
            </w:tcMar>
            <w:vAlign w:val="top"/>
          </w:tcPr>
          <w:p>
            <w:pPr>
              <w:pStyle w:val="Compact"/>
              <w:spacing w:before="0" w:after="40" w:line="250" w:lineRule="auto"/>
              <w:jc w:val="left"/>
            </w:pP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This endpoint estimate captures the total observed change, but it is sensitive to both endpoint readings and is used only as a preliminary benchmark.</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33</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Determining constants A</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Utmost accuracy</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and six reported decimal places are false precision when temperatures are rounded to</w:t>
            </w:r>
            <w:r>
              <w:rPr>
                <w:rFonts w:ascii="Times New Roman" w:hAnsi="Times New Roman" w:eastAsia="Times New Roman" w:cs="Times New Roman"/>
                <w:color w:val="202020"/>
                <w:sz w:val="16"/>
              </w:rPr>
              <w:t xml:space="preserve"> </w:t>
            </w:r>
            <m:oMath>
              <m:sSup>
                <m:e>
                  <m:r>
                    <m:t>0.1</m:t>
                  </m:r>
                </m:e>
                <m:sup>
                  <m:r>
                    <m:rPr>
                      <m:sty m:val="p"/>
                    </m:rPr>
                    <m:t>∘</m:t>
                  </m:r>
                </m:sup>
              </m:sSup>
              <m:r>
                <m:rPr>
                  <m:sty m:val="p"/>
                </m:rPr>
                <m:t>C</m:t>
              </m:r>
            </m:oMath>
            <w:r>
              <w:rPr>
                <w:rFonts w:ascii="Times New Roman" w:hAnsi="Times New Roman" w:eastAsia="Times New Roman" w:cs="Times New Roman"/>
                <w:color w:val="202020"/>
                <w:sz w:val="16"/>
              </w:rPr>
              <w:t xml:space="preserve">.</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Retain unrounded values internally, but report, for example,</w:t>
            </w:r>
            <w:r>
              <w:rPr>
                <w:rFonts w:ascii="Times New Roman" w:hAnsi="Times New Roman" w:eastAsia="Times New Roman" w:cs="Times New Roman"/>
                <w:color w:val="202020"/>
                <w:sz w:val="16"/>
              </w:rPr>
              <w:t xml:space="preserve"> </w:t>
            </w:r>
            <m:oMath>
              <m:r>
                <m:t>k</m:t>
              </m:r>
              <m:r>
                <m:rPr>
                  <m:sty m:val="p"/>
                </m:rPr>
                <m:t>=</m:t>
              </m:r>
              <m:r>
                <m:t>0.0473</m:t>
              </m:r>
              <m:r>
                <m:t> </m:t>
              </m:r>
              <m:sSup>
                <m:e>
                  <m:r>
                    <m:rPr>
                      <m:sty m:val="p"/>
                    </m:rPr>
                    <m:t>m</m:t>
                  </m:r>
                  <m:r>
                    <m:rPr>
                      <m:sty m:val="p"/>
                    </m:rPr>
                    <m:t>i</m:t>
                  </m:r>
                  <m:r>
                    <m:rPr>
                      <m:sty m:val="p"/>
                    </m:rPr>
                    <m:t>n</m:t>
                  </m:r>
                </m:e>
                <m:sup>
                  <m:r>
                    <m:rPr>
                      <m:sty m:val="p"/>
                    </m:rPr>
                    <m:t>−</m:t>
                  </m:r>
                  <m:r>
                    <m:t>1</m:t>
                  </m:r>
                </m:sup>
              </m:sSup>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and explain the calculation precision.</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34</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Logarithm steps</w:t>
            </w:r>
          </w:p>
        </w:tc>
        <w:tc>
          <w:tcPr>
            <w:tcW w:type="dxa" w:w="3500"/>
            <w:tcMar>
              <w:top w:w="70" w:type="dxa"/>
              <w:start w:w="100" w:type="dxa"/>
              <w:bottom w:w="70" w:type="dxa"/>
              <w:end w:w="100" w:type="dxa"/>
            </w:tcMar>
            <w:vAlign w:val="top"/>
          </w:tcPr>
          <w:p>
            <w:pPr>
              <w:pStyle w:val="Compact"/>
              <w:spacing w:before="0" w:after="40" w:line="250" w:lineRule="auto"/>
              <w:jc w:val="left"/>
            </w:pPr>
            <m:oMath>
              <m:r>
                <m:rPr>
                  <m:sty m:val="p"/>
                </m:rPr>
                <m:t>ln</m:t>
              </m:r>
              <m:d>
                <m:dPr>
                  <m:begChr m:val="("/>
                  <m:endChr m:val=")"/>
                  <m:sepChr m:val=""/>
                  <m:grow/>
                </m:dPr>
                <m:e>
                  <m:r>
                    <m:t>T</m:t>
                  </m:r>
                  <m:r>
                    <m:rPr>
                      <m:sty m:val="p"/>
                    </m:rPr>
                    <m:t>−</m:t>
                  </m:r>
                  <m:sSub>
                    <m:e>
                      <m:r>
                        <m:t>T</m:t>
                      </m:r>
                    </m:e>
                    <m:sub>
                      <m:r>
                        <m:t>a</m:t>
                      </m:r>
                    </m:sub>
                  </m:sSub>
                </m:e>
              </m:d>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formally takes the logarithm of a dimensional quantity. Saying that logarithms have no units does not resolve this.</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Define</w:t>
            </w:r>
            <w:r>
              <w:rPr>
                <w:rFonts w:ascii="Times New Roman" w:hAnsi="Times New Roman" w:eastAsia="Times New Roman" w:cs="Times New Roman"/>
                <w:color w:val="202020"/>
                <w:sz w:val="16"/>
              </w:rPr>
              <w:t xml:space="preserve"> </w:t>
            </w:r>
            <m:oMath>
              <m:r>
                <m:t>θ</m:t>
              </m:r>
              <m:r>
                <m:rPr>
                  <m:sty m:val="p"/>
                </m:rPr>
                <m:t>=</m:t>
              </m:r>
              <m:d>
                <m:dPr>
                  <m:begChr m:val="("/>
                  <m:endChr m:val=")"/>
                  <m:sepChr m:val=""/>
                  <m:grow/>
                </m:dPr>
                <m:e>
                  <m:r>
                    <m:t>T</m:t>
                  </m:r>
                  <m:r>
                    <m:rPr>
                      <m:sty m:val="p"/>
                    </m:rPr>
                    <m:t>−</m:t>
                  </m:r>
                  <m:sSub>
                    <m:e>
                      <m:r>
                        <m:t>T</m:t>
                      </m:r>
                    </m:e>
                    <m:sub>
                      <m:r>
                        <m:t>a</m:t>
                      </m:r>
                    </m:sub>
                  </m:sSub>
                </m:e>
              </m:d>
              <m:r>
                <m:rPr>
                  <m:sty m:val="p"/>
                </m:rPr>
                <m:t>/</m:t>
              </m:r>
              <m:d>
                <m:dPr>
                  <m:begChr m:val="("/>
                  <m:endChr m:val=")"/>
                  <m:sepChr m:val=""/>
                  <m:grow/>
                </m:dPr>
                <m:e>
                  <m:sSup>
                    <m:e>
                      <m:r>
                        <m:t>1</m:t>
                      </m:r>
                    </m:e>
                    <m:sup>
                      <m:r>
                        <m:rPr>
                          <m:sty m:val="p"/>
                        </m:rPr>
                        <m:t>∘</m:t>
                      </m:r>
                    </m:sup>
                  </m:sSup>
                  <m:r>
                    <m:rPr>
                      <m:sty m:val="p"/>
                    </m:rPr>
                    <m:t>C</m:t>
                  </m:r>
                </m:e>
              </m:d>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and use</w:t>
            </w:r>
            <w:r>
              <w:rPr>
                <w:rFonts w:ascii="Times New Roman" w:hAnsi="Times New Roman" w:eastAsia="Times New Roman" w:cs="Times New Roman"/>
                <w:color w:val="202020"/>
                <w:sz w:val="16"/>
              </w:rPr>
              <w:t xml:space="preserve"> </w:t>
            </w:r>
            <m:oMath>
              <m:r>
                <m:rPr>
                  <m:sty m:val="p"/>
                </m:rPr>
                <m:t>ln</m:t>
              </m:r>
              <m:r>
                <m:t>θ</m:t>
              </m:r>
            </m:oMath>
            <w:r>
              <w:rPr>
                <w:rFonts w:ascii="Times New Roman" w:hAnsi="Times New Roman" w:eastAsia="Times New Roman" w:cs="Times New Roman"/>
                <w:color w:val="202020"/>
                <w:sz w:val="16"/>
              </w:rPr>
              <w:t xml:space="preserve">. At SL, it is also acceptable to explain clearly that numerical values of the temperature difference measured in degrees Celsius are being transformed.</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35</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Attempt B</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The symbol</w:t>
            </w:r>
            <w:r>
              <w:rPr>
                <w:rFonts w:ascii="Times New Roman" w:hAnsi="Times New Roman" w:eastAsia="Times New Roman" w:cs="Times New Roman"/>
                <w:color w:val="202020"/>
                <w:sz w:val="16"/>
              </w:rPr>
              <w:t xml:space="preserve"> </w:t>
            </w:r>
            <m:oMath>
              <m:r>
                <m:t>m</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already denotes exponential amplitude and is then reused as the slope in</w:t>
            </w:r>
            <w:r>
              <w:rPr>
                <w:rFonts w:ascii="Times New Roman" w:hAnsi="Times New Roman" w:eastAsia="Times New Roman" w:cs="Times New Roman"/>
                <w:color w:val="202020"/>
                <w:sz w:val="16"/>
              </w:rPr>
              <w:t xml:space="preserve"> </w:t>
            </w:r>
            <m:oMath>
              <m:r>
                <m:t>y</m:t>
              </m:r>
              <m:r>
                <m:rPr>
                  <m:sty m:val="p"/>
                </m:rPr>
                <m:t>=</m:t>
              </m:r>
              <m:r>
                <m:t>m</m:t>
              </m:r>
              <m:r>
                <m:t>x</m:t>
              </m:r>
              <m:r>
                <m:rPr>
                  <m:sty m:val="p"/>
                </m:rPr>
                <m:t>+</m:t>
              </m:r>
              <m:r>
                <m:t>c</m:t>
              </m:r>
            </m:oMath>
            <w:r>
              <w:rPr>
                <w:rFonts w:ascii="Times New Roman" w:hAnsi="Times New Roman" w:eastAsia="Times New Roman" w:cs="Times New Roman"/>
                <w:color w:val="202020"/>
                <w:sz w:val="16"/>
              </w:rPr>
              <w:t xml:space="preserve">.</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Use</w:t>
            </w:r>
            <w:r>
              <w:rPr>
                <w:rFonts w:ascii="Times New Roman" w:hAnsi="Times New Roman" w:eastAsia="Times New Roman" w:cs="Times New Roman"/>
                <w:color w:val="202020"/>
                <w:sz w:val="16"/>
              </w:rPr>
              <w:t xml:space="preserve"> </w:t>
            </w:r>
            <m:oMath>
              <m:r>
                <m:t>y</m:t>
              </m:r>
              <m:r>
                <m:rPr>
                  <m:sty m:val="p"/>
                </m:rPr>
                <m:t>=</m:t>
              </m:r>
              <m:r>
                <m:t>b</m:t>
              </m:r>
              <m:r>
                <m:t>t</m:t>
              </m:r>
              <m:r>
                <m:rPr>
                  <m:sty m:val="p"/>
                </m:rPr>
                <m:t>+</m:t>
              </m:r>
              <m:r>
                <m:t>c</m:t>
              </m:r>
            </m:oMath>
            <w:r>
              <w:rPr>
                <w:rFonts w:ascii="Times New Roman" w:hAnsi="Times New Roman" w:eastAsia="Times New Roman" w:cs="Times New Roman"/>
                <w:color w:val="202020"/>
                <w:sz w:val="16"/>
              </w:rPr>
              <w:t xml:space="preserve">, where</w:t>
            </w:r>
            <w:r>
              <w:rPr>
                <w:rFonts w:ascii="Times New Roman" w:hAnsi="Times New Roman" w:eastAsia="Times New Roman" w:cs="Times New Roman"/>
                <w:color w:val="202020"/>
                <w:sz w:val="16"/>
              </w:rPr>
              <w:t xml:space="preserve"> </w:t>
            </w:r>
            <m:oMath>
              <m:r>
                <m:t>b</m:t>
              </m:r>
              <m:r>
                <m:rPr>
                  <m:sty m:val="p"/>
                </m:rPr>
                <m:t>=</m:t>
              </m:r>
              <m:r>
                <m:rPr>
                  <m:sty m:val="p"/>
                </m:rPr>
                <m:t>−</m:t>
              </m:r>
              <m:r>
                <m:t>k</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and</w:t>
            </w:r>
            <w:r>
              <w:rPr>
                <w:rFonts w:ascii="Times New Roman" w:hAnsi="Times New Roman" w:eastAsia="Times New Roman" w:cs="Times New Roman"/>
                <w:color w:val="202020"/>
                <w:sz w:val="16"/>
              </w:rPr>
              <w:t xml:space="preserve"> </w:t>
            </w:r>
            <m:oMath>
              <m:r>
                <m:t>c</m:t>
              </m:r>
              <m:r>
                <m:rPr>
                  <m:sty m:val="p"/>
                </m:rPr>
                <m:t>=</m:t>
              </m:r>
              <m:r>
                <m:rPr>
                  <m:sty m:val="p"/>
                </m:rPr>
                <m:t>ln</m:t>
              </m:r>
              <m:r>
                <m:t>A</m:t>
              </m:r>
            </m:oMath>
            <w:r>
              <w:rPr>
                <w:rFonts w:ascii="Times New Roman" w:hAnsi="Times New Roman" w:eastAsia="Times New Roman" w:cs="Times New Roman"/>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36</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Attempt B</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The line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t>
            </w:r>
            <m:oMath>
              <m:r>
                <m:t>m</m:t>
              </m:r>
              <m:r>
                <m:t>x</m:t>
              </m:r>
              <m:r>
                <m:rPr>
                  <m:sty m:val="p"/>
                </m:rPr>
                <m:t>=</m:t>
              </m:r>
              <m:r>
                <m:t>k</m:t>
              </m:r>
              <m:r>
                <m:t>t</m:t>
              </m:r>
            </m:oMath>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has the wrong sign and is not a correct variable mapping.</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Write</w:t>
            </w:r>
            <w:r>
              <w:rPr>
                <w:rFonts w:ascii="Times New Roman" w:hAnsi="Times New Roman" w:eastAsia="Times New Roman" w:cs="Times New Roman"/>
                <w:color w:val="202020"/>
                <w:sz w:val="16"/>
              </w:rPr>
              <w:t xml:space="preserve"> </w:t>
            </w:r>
            <m:oMath>
              <m:r>
                <m:t>y</m:t>
              </m:r>
              <m:r>
                <m:rPr>
                  <m:sty m:val="p"/>
                </m:rPr>
                <m:t>=</m:t>
              </m:r>
              <m:r>
                <m:rPr>
                  <m:sty m:val="p"/>
                </m:rPr>
                <m:t>ln</m:t>
              </m:r>
              <m:d>
                <m:dPr>
                  <m:begChr m:val="("/>
                  <m:endChr m:val=")"/>
                  <m:sepChr m:val=""/>
                  <m:grow/>
                </m:dPr>
                <m:e>
                  <m:r>
                    <m:t>T</m:t>
                  </m:r>
                  <m:r>
                    <m:rPr>
                      <m:sty m:val="p"/>
                    </m:rPr>
                    <m:t>−</m:t>
                  </m:r>
                  <m:sSub>
                    <m:e>
                      <m:r>
                        <m:t>T</m:t>
                      </m:r>
                    </m:e>
                    <m:sub>
                      <m:r>
                        <m:t>a</m:t>
                      </m:r>
                    </m:sub>
                  </m:sSub>
                </m:e>
              </m:d>
            </m:oMath>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m:oMath>
              <m:r>
                <m:t>x</m:t>
              </m:r>
              <m:r>
                <m:rPr>
                  <m:sty m:val="p"/>
                </m:rPr>
                <m:t>=</m:t>
              </m:r>
              <m:r>
                <m:t>t</m:t>
              </m:r>
            </m:oMath>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m:oMath>
              <m:r>
                <m:t>b</m:t>
              </m:r>
              <m:r>
                <m:rPr>
                  <m:sty m:val="p"/>
                </m:rPr>
                <m:t>=</m:t>
              </m:r>
              <m:r>
                <m:rPr>
                  <m:sty m:val="p"/>
                </m:rPr>
                <m:t>−</m:t>
              </m:r>
              <m:r>
                <m:t>k</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and</w:t>
            </w:r>
            <w:r>
              <w:rPr>
                <w:rFonts w:ascii="Times New Roman" w:hAnsi="Times New Roman" w:eastAsia="Times New Roman" w:cs="Times New Roman"/>
                <w:color w:val="202020"/>
                <w:sz w:val="16"/>
              </w:rPr>
              <w:t xml:space="preserve"> </w:t>
            </w:r>
            <m:oMath>
              <m:r>
                <m:t>c</m:t>
              </m:r>
              <m:r>
                <m:rPr>
                  <m:sty m:val="p"/>
                </m:rPr>
                <m:t>=</m:t>
              </m:r>
              <m:r>
                <m:rPr>
                  <m:sty m:val="p"/>
                </m:rPr>
                <m:t>ln</m:t>
              </m:r>
              <m:r>
                <m:t>A</m:t>
              </m:r>
            </m:oMath>
            <w:r>
              <w:rPr>
                <w:rFonts w:ascii="Times New Roman" w:hAnsi="Times New Roman" w:eastAsia="Times New Roman" w:cs="Times New Roman"/>
                <w:color w:val="202020"/>
                <w:sz w:val="16"/>
              </w:rPr>
              <w:t xml:space="preserve">, so</w:t>
            </w:r>
            <w:r>
              <w:rPr>
                <w:rFonts w:ascii="Times New Roman" w:hAnsi="Times New Roman" w:eastAsia="Times New Roman" w:cs="Times New Roman"/>
                <w:color w:val="202020"/>
                <w:sz w:val="16"/>
              </w:rPr>
              <w:t xml:space="preserve"> </w:t>
            </w:r>
            <m:oMath>
              <m:r>
                <m:t>y</m:t>
              </m:r>
              <m:r>
                <m:rPr>
                  <m:sty m:val="p"/>
                </m:rPr>
                <m:t>=</m:t>
              </m:r>
              <m:r>
                <m:t>b</m:t>
              </m:r>
              <m:r>
                <m:t>x</m:t>
              </m:r>
              <m:r>
                <m:rPr>
                  <m:sty m:val="p"/>
                </m:rPr>
                <m:t>+</m:t>
              </m:r>
              <m:r>
                <m:t>c</m:t>
              </m:r>
            </m:oMath>
            <w:r>
              <w:rPr>
                <w:rFonts w:ascii="Times New Roman" w:hAnsi="Times New Roman" w:eastAsia="Times New Roman" w:cs="Times New Roman"/>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37</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Table 1.5</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The heading is</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Time (s)</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even though every observation and calculation uses minutes.</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Change it to</w:t>
            </w:r>
            <w:r>
              <w:rPr>
                <w:rFonts w:ascii="Times New Roman" w:hAnsi="Times New Roman" w:eastAsia="Times New Roman" w:cs="Times New Roman"/>
                <w:color w:val="202020"/>
                <w:sz w:val="16"/>
              </w:rPr>
              <w:t xml:space="preserve"> </w:t>
            </w: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Time (min)</w:t>
            </w: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38</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Attempt B</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The claim that changing</w:t>
            </w:r>
            <w:r>
              <w:rPr>
                <w:rFonts w:ascii="Times New Roman" w:hAnsi="Times New Roman" w:eastAsia="Times New Roman" w:cs="Times New Roman"/>
                <w:color w:val="202020"/>
                <w:sz w:val="16"/>
              </w:rPr>
              <w:t xml:space="preserve"> </w:t>
            </w:r>
            <m:oMath>
              <m:sSub>
                <m:e>
                  <m:r>
                    <m:t>T</m:t>
                  </m:r>
                </m:e>
                <m:sub>
                  <m:r>
                    <m:t>a</m:t>
                  </m:r>
                </m:sub>
              </m:sSub>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for each row would mean the equation no longer describes a function is mathematically false. A time-dependent ambient temperature still defines a function, but not this simple linearisation.</w:t>
            </w:r>
          </w:p>
        </w:tc>
        <w:tc>
          <w:tcPr>
            <w:tcW w:type="dxa" w:w="3900"/>
            <w:tcMar>
              <w:top w:w="70" w:type="dxa"/>
              <w:start w:w="100" w:type="dxa"/>
              <w:bottom w:w="70" w:type="dxa"/>
              <w:end w:w="100" w:type="dxa"/>
            </w:tcMar>
            <w:vAlign w:val="top"/>
          </w:tcPr>
          <w:p>
            <w:pPr>
              <w:pStyle w:val="Compact"/>
              <w:spacing w:before="0" w:after="40" w:line="250" w:lineRule="auto"/>
              <w:jc w:val="left"/>
            </w:pP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A time-dependent ambient temperature would produce a non-autonomous differential equation and invalidate this simple linearisation.</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39</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Figure 1.3</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98.71% of the variation in temperature is explained by time</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misinterprets</w:t>
            </w:r>
            <w:r>
              <w:rPr>
                <w:rFonts w:ascii="Times New Roman" w:hAnsi="Times New Roman" w:eastAsia="Times New Roman" w:cs="Times New Roman"/>
                <w:color w:val="202020"/>
                <w:sz w:val="16"/>
              </w:rPr>
              <w:t xml:space="preserve"> </w:t>
            </w:r>
            <m:oMath>
              <m:sSup>
                <m:e>
                  <m:r>
                    <m:t>R</m:t>
                  </m:r>
                </m:e>
                <m:sup>
                  <m:r>
                    <m:t>2</m:t>
                  </m:r>
                </m:sup>
              </m:sSup>
            </m:oMath>
            <w:r>
              <w:rPr>
                <w:rFonts w:ascii="Times New Roman" w:hAnsi="Times New Roman" w:eastAsia="Times New Roman" w:cs="Times New Roman"/>
                <w:color w:val="202020"/>
                <w:sz w:val="16"/>
              </w:rPr>
              <w:t xml:space="preserve">. The regression response is</w:t>
            </w:r>
            <w:r>
              <w:rPr>
                <w:rFonts w:ascii="Times New Roman" w:hAnsi="Times New Roman" w:eastAsia="Times New Roman" w:cs="Times New Roman"/>
                <w:color w:val="202020"/>
                <w:sz w:val="16"/>
              </w:rPr>
              <w:t xml:space="preserve"> </w:t>
            </w:r>
            <m:oMath>
              <m:r>
                <m:rPr>
                  <m:sty m:val="p"/>
                </m:rPr>
                <m:t>ln</m:t>
              </m:r>
              <m:d>
                <m:dPr>
                  <m:begChr m:val="("/>
                  <m:endChr m:val=")"/>
                  <m:sepChr m:val=""/>
                  <m:grow/>
                </m:dPr>
                <m:e>
                  <m:r>
                    <m:t>T</m:t>
                  </m:r>
                  <m:r>
                    <m:rPr>
                      <m:sty m:val="p"/>
                    </m:rPr>
                    <m:t>−</m:t>
                  </m:r>
                  <m:sSub>
                    <m:e>
                      <m:r>
                        <m:t>T</m:t>
                      </m:r>
                    </m:e>
                    <m:sub>
                      <m:r>
                        <m:t>a</m:t>
                      </m:r>
                    </m:sub>
                  </m:sSub>
                </m:e>
              </m:d>
            </m:oMath>
            <w:r>
              <w:rPr>
                <w:rFonts w:ascii="Times New Roman" w:hAnsi="Times New Roman" w:eastAsia="Times New Roman" w:cs="Times New Roman"/>
                <w:color w:val="202020"/>
                <w:sz w:val="16"/>
              </w:rPr>
              <w:t xml:space="preserve">, not</w:t>
            </w:r>
            <w:r>
              <w:rPr>
                <w:rFonts w:ascii="Times New Roman" w:hAnsi="Times New Roman" w:eastAsia="Times New Roman" w:cs="Times New Roman"/>
                <w:color w:val="202020"/>
                <w:sz w:val="16"/>
              </w:rPr>
              <w:t xml:space="preserve"> </w:t>
            </w:r>
            <m:oMath>
              <m:r>
                <m:t>T</m:t>
              </m:r>
            </m:oMath>
            <w:r>
              <w:rPr>
                <w:rFonts w:ascii="Times New Roman" w:hAnsi="Times New Roman" w:eastAsia="Times New Roman" w:cs="Times New Roman"/>
                <w:color w:val="202020"/>
                <w:sz w:val="16"/>
              </w:rPr>
              <w:t xml:space="preserve">.</w:t>
            </w:r>
          </w:p>
        </w:tc>
        <w:tc>
          <w:tcPr>
            <w:tcW w:type="dxa" w:w="3900"/>
            <w:tcMar>
              <w:top w:w="70" w:type="dxa"/>
              <w:start w:w="100" w:type="dxa"/>
              <w:bottom w:w="70" w:type="dxa"/>
              <w:end w:w="100" w:type="dxa"/>
            </w:tcMar>
            <w:vAlign w:val="top"/>
          </w:tcPr>
          <w:p>
            <w:pPr>
              <w:pStyle w:val="Compact"/>
              <w:spacing w:before="0" w:after="40" w:line="250" w:lineRule="auto"/>
              <w:jc w:val="left"/>
            </w:pPr>
            <w:r>
              <w:rPr>
                <w:bCs/>
                <w:rFonts w:ascii="Times New Roman" w:hAnsi="Times New Roman" w:eastAsia="Times New Roman" w:cs="Times New Roman"/>
                <w:b/>
                <w:color w:val="202020"/>
                <w:sz w:val="16"/>
              </w:rPr>
              <w:t xml:space="preserve">“</w:t>
            </w:r>
            <m:oMath>
              <m:sSup>
                <m:e>
                  <m:r>
                    <m:t>R</m:t>
                  </m:r>
                </m:e>
                <m:sup>
                  <m:r>
                    <m:t>2</m:t>
                  </m:r>
                </m:sup>
              </m:sSup>
              <m:r>
                <m:rPr>
                  <m:sty m:val="p"/>
                </m:rPr>
                <m:t>=</m:t>
              </m:r>
              <m:r>
                <m:t>0.9870</m:t>
              </m:r>
            </m:oMath>
            <w:r>
              <w:rPr>
                <w:bCs/>
                <w:rFonts w:ascii="Times New Roman" w:hAnsi="Times New Roman" w:eastAsia="Times New Roman" w:cs="Times New Roman"/>
                <w:b/>
                <w:color w:val="202020"/>
                <w:sz w:val="16"/>
              </w:rPr>
              <w:t xml:space="preserve"> </w:t>
            </w:r>
            <w:r>
              <w:rPr>
                <w:bCs/>
                <w:rFonts w:ascii="Times New Roman" w:hAnsi="Times New Roman" w:eastAsia="Times New Roman" w:cs="Times New Roman"/>
                <w:b/>
                <w:color w:val="202020"/>
                <w:sz w:val="16"/>
              </w:rPr>
              <w:t xml:space="preserve">means that 98.70% of the variation in the transformed response</w:t>
            </w:r>
            <w:r>
              <w:rPr>
                <w:bCs/>
                <w:rFonts w:ascii="Times New Roman" w:hAnsi="Times New Roman" w:eastAsia="Times New Roman" w:cs="Times New Roman"/>
                <w:b/>
                <w:color w:val="202020"/>
                <w:sz w:val="16"/>
              </w:rPr>
              <w:t xml:space="preserve"> </w:t>
            </w:r>
            <m:oMath>
              <m:r>
                <m:rPr>
                  <m:sty m:val="p"/>
                </m:rPr>
                <m:t>ln</m:t>
              </m:r>
              <m:d>
                <m:dPr>
                  <m:begChr m:val="("/>
                  <m:endChr m:val=")"/>
                  <m:sepChr m:val=""/>
                  <m:grow/>
                </m:dPr>
                <m:e>
                  <m:r>
                    <m:t>T</m:t>
                  </m:r>
                  <m:r>
                    <m:rPr>
                      <m:sty m:val="p"/>
                    </m:rPr>
                    <m:t>−</m:t>
                  </m:r>
                  <m:sSub>
                    <m:e>
                      <m:r>
                        <m:t>T</m:t>
                      </m:r>
                    </m:e>
                    <m:sub>
                      <m:r>
                        <m:t>a</m:t>
                      </m:r>
                    </m:sub>
                  </m:sSub>
                </m:e>
              </m:d>
            </m:oMath>
            <w:r>
              <w:rPr>
                <w:bCs/>
                <w:rFonts w:ascii="Times New Roman" w:hAnsi="Times New Roman" w:eastAsia="Times New Roman" w:cs="Times New Roman"/>
                <w:b/>
                <w:color w:val="202020"/>
                <w:sz w:val="16"/>
              </w:rPr>
              <w:t xml:space="preserve"> </w:t>
            </w:r>
            <w:r>
              <w:rPr>
                <w:bCs/>
                <w:rFonts w:ascii="Times New Roman" w:hAnsi="Times New Roman" w:eastAsia="Times New Roman" w:cs="Times New Roman"/>
                <w:b/>
                <w:color w:val="202020"/>
                <w:sz w:val="16"/>
              </w:rPr>
              <w:t xml:space="preserve">is accounted for by its linear relation with time in this data set.</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40</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Figure 1.3</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a exponential equation</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grammatically incorrect.</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Use</w:t>
            </w:r>
            <w:r>
              <w:rPr>
                <w:rFonts w:ascii="Times New Roman" w:hAnsi="Times New Roman" w:eastAsia="Times New Roman" w:cs="Times New Roman"/>
                <w:color w:val="202020"/>
                <w:sz w:val="16"/>
              </w:rPr>
              <w:t xml:space="preserve"> </w:t>
            </w: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an exponential equation.</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41</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Regression B</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The graph shows approximately</w:t>
            </w:r>
            <w:r>
              <w:rPr>
                <w:rFonts w:ascii="Times New Roman" w:hAnsi="Times New Roman" w:eastAsia="Times New Roman" w:cs="Times New Roman"/>
                <w:color w:val="202020"/>
                <w:sz w:val="16"/>
              </w:rPr>
              <w:t xml:space="preserve"> </w:t>
            </w:r>
            <m:oMath>
              <m:r>
                <m:t>y</m:t>
              </m:r>
              <m:r>
                <m:rPr>
                  <m:sty m:val="p"/>
                </m:rPr>
                <m:t>=</m:t>
              </m:r>
              <m:r>
                <m:rPr>
                  <m:sty m:val="p"/>
                </m:rPr>
                <m:t>−</m:t>
              </m:r>
              <m:r>
                <m:t>0.05100</m:t>
              </m:r>
              <m:r>
                <m:t>x</m:t>
              </m:r>
              <m:r>
                <m:rPr>
                  <m:sty m:val="p"/>
                </m:rPr>
                <m:t>+</m:t>
              </m:r>
              <m:r>
                <m:t>4.20476</m:t>
              </m:r>
            </m:oMath>
            <w:r>
              <w:rPr>
                <w:rFonts w:ascii="Times New Roman" w:hAnsi="Times New Roman" w:eastAsia="Times New Roman" w:cs="Times New Roman"/>
                <w:color w:val="202020"/>
                <w:sz w:val="16"/>
              </w:rPr>
              <w:t xml:space="preserve">, while the prose uses</w:t>
            </w:r>
            <w:r>
              <w:rPr>
                <w:rFonts w:ascii="Times New Roman" w:hAnsi="Times New Roman" w:eastAsia="Times New Roman" w:cs="Times New Roman"/>
                <w:color w:val="202020"/>
                <w:sz w:val="16"/>
              </w:rPr>
              <w:t xml:space="preserve"> </w:t>
            </w:r>
            <m:oMath>
              <m:r>
                <m:t>4.20430</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and</w:t>
            </w:r>
            <w:r>
              <w:rPr>
                <w:rFonts w:ascii="Times New Roman" w:hAnsi="Times New Roman" w:eastAsia="Times New Roman" w:cs="Times New Roman"/>
                <w:color w:val="202020"/>
                <w:sz w:val="16"/>
              </w:rPr>
              <w:t xml:space="preserve"> </w:t>
            </w:r>
            <m:oMath>
              <m:r>
                <m:t>A</m:t>
              </m:r>
              <m:r>
                <m:rPr>
                  <m:sty m:val="p"/>
                </m:rPr>
                <m:t>=</m:t>
              </m:r>
              <m:r>
                <m:t>66.9735</m:t>
              </m:r>
            </m:oMath>
            <w:r>
              <w:rPr>
                <w:rFonts w:ascii="Times New Roman" w:hAnsi="Times New Roman" w:eastAsia="Times New Roman" w:cs="Times New Roman"/>
                <w:color w:val="202020"/>
                <w:sz w:val="16"/>
              </w:rPr>
              <w:t xml:space="preserve">. The rounded visible values give</w:t>
            </w:r>
            <w:r>
              <w:rPr>
                <w:rFonts w:ascii="Times New Roman" w:hAnsi="Times New Roman" w:eastAsia="Times New Roman" w:cs="Times New Roman"/>
                <w:color w:val="202020"/>
                <w:sz w:val="16"/>
              </w:rPr>
              <w:t xml:space="preserve"> </w:t>
            </w:r>
            <m:oMath>
              <m:r>
                <m:t>A</m:t>
              </m:r>
              <m:r>
                <m:rPr>
                  <m:sty m:val="p"/>
                </m:rPr>
                <m:t>=</m:t>
              </m:r>
              <m:sSup>
                <m:e>
                  <m:r>
                    <m:t>e</m:t>
                  </m:r>
                </m:e>
                <m:sup>
                  <m:r>
                    <m:t>4.204761</m:t>
                  </m:r>
                </m:sup>
              </m:sSup>
              <m:r>
                <m:rPr>
                  <m:sty m:val="p"/>
                </m:rPr>
                <m:t>≈</m:t>
              </m:r>
              <m:r>
                <m:t>67.0046</m:t>
              </m:r>
            </m:oMath>
            <w:r>
              <w:rPr>
                <w:rFonts w:ascii="Times New Roman" w:hAnsi="Times New Roman" w:eastAsia="Times New Roman" w:cs="Times New Roman"/>
                <w:color w:val="202020"/>
                <w:sz w:val="16"/>
              </w:rPr>
              <w:t xml:space="preserve">.</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Use one unrounded regression output. From the visible means:</w:t>
            </w:r>
            <w:r>
              <w:rPr>
                <w:rFonts w:ascii="Times New Roman" w:hAnsi="Times New Roman" w:eastAsia="Times New Roman" w:cs="Times New Roman"/>
                <w:color w:val="202020"/>
                <w:sz w:val="16"/>
              </w:rPr>
              <w:t xml:space="preserve"> </w:t>
            </w:r>
            <m:oMath>
              <m:r>
                <m:t>T</m:t>
              </m:r>
              <m:d>
                <m:dPr>
                  <m:begChr m:val="("/>
                  <m:endChr m:val=")"/>
                  <m:sepChr m:val=""/>
                  <m:grow/>
                </m:dPr>
                <m:e>
                  <m:r>
                    <m:t>t</m:t>
                  </m:r>
                </m:e>
              </m:d>
              <m:r>
                <m:rPr>
                  <m:sty m:val="p"/>
                </m:rPr>
                <m:t>=</m:t>
              </m:r>
              <m:r>
                <m:t>22.4</m:t>
              </m:r>
              <m:r>
                <m:rPr>
                  <m:sty m:val="p"/>
                </m:rPr>
                <m:t>+</m:t>
              </m:r>
              <m:r>
                <m:t>67.0046</m:t>
              </m:r>
              <m:sSup>
                <m:e>
                  <m:r>
                    <m:t>e</m:t>
                  </m:r>
                </m:e>
                <m:sup>
                  <m:r>
                    <m:rPr>
                      <m:sty m:val="p"/>
                    </m:rPr>
                    <m:t>−</m:t>
                  </m:r>
                  <m:r>
                    <m:t>0.0509973</m:t>
                  </m:r>
                  <m:r>
                    <m:t>t</m:t>
                  </m:r>
                </m:sup>
              </m:sSup>
            </m:oMath>
            <w:r>
              <w:rPr>
                <w:rFonts w:ascii="Times New Roman" w:hAnsi="Times New Roman" w:eastAsia="Times New Roman" w:cs="Times New Roman"/>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42</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Equation B/Table 1.7</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The Table 1.7 predictions match the graph version of B with</w:t>
            </w:r>
            <w:r>
              <w:rPr>
                <w:rFonts w:ascii="Times New Roman" w:hAnsi="Times New Roman" w:eastAsia="Times New Roman" w:cs="Times New Roman"/>
                <w:color w:val="202020"/>
                <w:sz w:val="16"/>
              </w:rPr>
              <w:t xml:space="preserve"> </w:t>
            </w:r>
            <m:oMath>
              <m:r>
                <m:t>A</m:t>
              </m:r>
              <m:r>
                <m:rPr>
                  <m:sty m:val="p"/>
                </m:rPr>
                <m:t>≈</m:t>
              </m:r>
              <m:r>
                <m:t>67.0046</m:t>
              </m:r>
            </m:oMath>
            <w:r>
              <w:rPr>
                <w:rFonts w:ascii="Times New Roman" w:hAnsi="Times New Roman" w:eastAsia="Times New Roman" w:cs="Times New Roman"/>
                <w:color w:val="202020"/>
                <w:sz w:val="16"/>
              </w:rPr>
              <w:t xml:space="preserve">, not the printed equation B with</w:t>
            </w:r>
            <w:r>
              <w:rPr>
                <w:rFonts w:ascii="Times New Roman" w:hAnsi="Times New Roman" w:eastAsia="Times New Roman" w:cs="Times New Roman"/>
                <w:color w:val="202020"/>
                <w:sz w:val="16"/>
              </w:rPr>
              <w:t xml:space="preserve"> </w:t>
            </w:r>
            <m:oMath>
              <m:r>
                <m:t>A</m:t>
              </m:r>
              <m:r>
                <m:rPr>
                  <m:sty m:val="p"/>
                </m:rPr>
                <m:t>=</m:t>
              </m:r>
              <m:r>
                <m:t>66.9735</m:t>
              </m:r>
            </m:oMath>
            <w:r>
              <w:rPr>
                <w:rFonts w:ascii="Times New Roman" w:hAnsi="Times New Roman" w:eastAsia="Times New Roman" w:cs="Times New Roman"/>
                <w:color w:val="202020"/>
                <w:sz w:val="16"/>
              </w:rPr>
              <w:t xml:space="preserve">. The equation, table and RMSE therefore cannot all be reproduced from one another.</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Generate the table and RMSE automatically from the same final spreadsheet formula or equation; do not retype parameters in several places.</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43</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Tables 1.7/parameters</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Four to six decimal places in predicted temperatures imply accuracy unsupported by the instrument or model.</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Keep more digits internally, but report approximately</w:t>
            </w:r>
            <w:r>
              <w:rPr>
                <w:rFonts w:ascii="Times New Roman" w:hAnsi="Times New Roman" w:eastAsia="Times New Roman" w:cs="Times New Roman"/>
                <w:color w:val="202020"/>
                <w:sz w:val="16"/>
              </w:rPr>
              <w:t xml:space="preserve"> </w:t>
            </w:r>
            <m:oMath>
              <m:sSup>
                <m:e>
                  <m:r>
                    <m:t>0.1</m:t>
                  </m:r>
                </m:e>
                <m:sup>
                  <m:r>
                    <m:rPr>
                      <m:sty m:val="p"/>
                    </m:rPr>
                    <m:t>∘</m:t>
                  </m:r>
                </m:sup>
              </m:sSup>
              <m:r>
                <m:rPr>
                  <m:sty m:val="p"/>
                </m:rPr>
                <m:t>C</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or</w:t>
            </w:r>
            <w:r>
              <w:rPr>
                <w:rFonts w:ascii="Times New Roman" w:hAnsi="Times New Roman" w:eastAsia="Times New Roman" w:cs="Times New Roman"/>
                <w:color w:val="202020"/>
                <w:sz w:val="16"/>
              </w:rPr>
              <w:t xml:space="preserve"> </w:t>
            </w:r>
            <m:oMath>
              <m:sSup>
                <m:e>
                  <m:r>
                    <m:t>0.01</m:t>
                  </m:r>
                </m:e>
                <m:sup>
                  <m:r>
                    <m:rPr>
                      <m:sty m:val="p"/>
                    </m:rPr>
                    <m:t>∘</m:t>
                  </m:r>
                </m:sup>
              </m:sSup>
              <m:r>
                <m:rPr>
                  <m:sty m:val="p"/>
                </m:rPr>
                <m:t>C</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in the text and state the uncertainty.</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44</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After Figure 1.2</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repeated pattern of residuals</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asserted without a residual plot. Criteria D and E require evidence for this claim.</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Plot</w:t>
            </w:r>
            <w:r>
              <w:rPr>
                <w:rFonts w:ascii="Times New Roman" w:hAnsi="Times New Roman" w:eastAsia="Times New Roman" w:cs="Times New Roman"/>
                <w:color w:val="202020"/>
                <w:sz w:val="16"/>
              </w:rPr>
              <w:t xml:space="preserve"> </w:t>
            </w:r>
            <m:oMath>
              <m:sSub>
                <m:e>
                  <m:r>
                    <m:t>r</m:t>
                  </m:r>
                </m:e>
                <m:sub>
                  <m:r>
                    <m:t>i</m:t>
                  </m:r>
                </m:sub>
              </m:sSub>
              <m:r>
                <m:rPr>
                  <m:sty m:val="p"/>
                </m:rPr>
                <m:t>=</m:t>
              </m:r>
              <m:sSub>
                <m:e>
                  <m:r>
                    <m:t>T</m:t>
                  </m:r>
                </m:e>
                <m:sub>
                  <m:r>
                    <m:t>i</m:t>
                  </m:r>
                </m:sub>
              </m:sSub>
              <m:r>
                <m:rPr>
                  <m:sty m:val="p"/>
                </m:rPr>
                <m:t>−</m:t>
              </m:r>
              <m:sSub>
                <m:e>
                  <m:acc>
                    <m:accPr>
                      <m:chr m:val="̂"/>
                    </m:accPr>
                    <m:e>
                      <m:r>
                        <m:t>T</m:t>
                      </m:r>
                    </m:e>
                  </m:acc>
                </m:e>
                <m:sub>
                  <m:r>
                    <m:t>i</m:t>
                  </m:r>
                </m:sub>
              </m:sSub>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against</w:t>
            </w:r>
            <w:r>
              <w:rPr>
                <w:rFonts w:ascii="Times New Roman" w:hAnsi="Times New Roman" w:eastAsia="Times New Roman" w:cs="Times New Roman"/>
                <w:color w:val="202020"/>
                <w:sz w:val="16"/>
              </w:rPr>
              <w:t xml:space="preserve"> </w:t>
            </w:r>
            <m:oMath>
              <m:sSub>
                <m:e>
                  <m:r>
                    <m:t>t</m:t>
                  </m:r>
                </m:e>
                <m:sub>
                  <m:r>
                    <m:t>i</m:t>
                  </m:r>
                </m:sub>
              </m:sSub>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for each serious candidate, add a zero line and interpret the pattern.</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45</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After Figure 1.2</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Air movement, thermal mass and evaporation are presented as causes without being measured or separated.</w:t>
            </w:r>
          </w:p>
        </w:tc>
        <w:tc>
          <w:tcPr>
            <w:tcW w:type="dxa" w:w="3900"/>
            <w:tcMar>
              <w:top w:w="70" w:type="dxa"/>
              <w:start w:w="100" w:type="dxa"/>
              <w:bottom w:w="70" w:type="dxa"/>
              <w:end w:w="100" w:type="dxa"/>
            </w:tcMar>
            <w:vAlign w:val="top"/>
          </w:tcPr>
          <w:p>
            <w:pPr>
              <w:pStyle w:val="Compact"/>
              <w:spacing w:before="0" w:after="40" w:line="250" w:lineRule="auto"/>
              <w:jc w:val="left"/>
            </w:pP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Possible explanations include …, but the present data cannot identify which mechanism caused the residual pattern.</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46</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Newton’s law</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The unit of</w:t>
            </w:r>
            <w:r>
              <w:rPr>
                <w:rFonts w:ascii="Times New Roman" w:hAnsi="Times New Roman" w:eastAsia="Times New Roman" w:cs="Times New Roman"/>
                <w:color w:val="202020"/>
                <w:sz w:val="16"/>
              </w:rPr>
              <w:t xml:space="preserve"> </w:t>
            </w:r>
            <m:oMath>
              <m:r>
                <m:t>k</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omitted, so the differential equation is not dimensionally documented.</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Define</w:t>
            </w:r>
            <w:r>
              <w:rPr>
                <w:rFonts w:ascii="Times New Roman" w:hAnsi="Times New Roman" w:eastAsia="Times New Roman" w:cs="Times New Roman"/>
                <w:color w:val="202020"/>
                <w:sz w:val="16"/>
              </w:rPr>
              <w:t xml:space="preserve"> </w:t>
            </w:r>
            <m:oMath>
              <m:r>
                <m:t>k</m:t>
              </m:r>
              <m:r>
                <m:rPr>
                  <m:sty m:val="p"/>
                </m:rPr>
                <m:t>&gt;</m:t>
              </m:r>
              <m:r>
                <m:t>0</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in</w:t>
            </w:r>
            <w:r>
              <w:rPr>
                <w:rFonts w:ascii="Times New Roman" w:hAnsi="Times New Roman" w:eastAsia="Times New Roman" w:cs="Times New Roman"/>
                <w:color w:val="202020"/>
                <w:sz w:val="16"/>
              </w:rPr>
              <w:t xml:space="preserve"> </w:t>
            </w:r>
            <m:oMath>
              <m:sSup>
                <m:e>
                  <m:r>
                    <m:rPr>
                      <m:sty m:val="p"/>
                    </m:rPr>
                    <m:t>m</m:t>
                  </m:r>
                  <m:r>
                    <m:rPr>
                      <m:sty m:val="p"/>
                    </m:rPr>
                    <m:t>i</m:t>
                  </m:r>
                  <m:r>
                    <m:rPr>
                      <m:sty m:val="p"/>
                    </m:rPr>
                    <m:t>n</m:t>
                  </m:r>
                </m:e>
                <m:sup>
                  <m:r>
                    <m:rPr>
                      <m:sty m:val="p"/>
                    </m:rPr>
                    <m:t>−</m:t>
                  </m:r>
                  <m:r>
                    <m:t>1</m:t>
                  </m:r>
                </m:sup>
              </m:sSup>
            </m:oMath>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m:oMath>
              <m:r>
                <m:t>T</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and</w:t>
            </w:r>
            <w:r>
              <w:rPr>
                <w:rFonts w:ascii="Times New Roman" w:hAnsi="Times New Roman" w:eastAsia="Times New Roman" w:cs="Times New Roman"/>
                <w:color w:val="202020"/>
                <w:sz w:val="16"/>
              </w:rPr>
              <w:t xml:space="preserve"> </w:t>
            </w:r>
            <m:oMath>
              <m:sSub>
                <m:e>
                  <m:r>
                    <m:t>T</m:t>
                  </m:r>
                </m:e>
                <m:sub>
                  <m:r>
                    <m:t>a</m:t>
                  </m:r>
                </m:sub>
              </m:sSub>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in</w:t>
            </w:r>
            <w:r>
              <w:rPr>
                <w:rFonts w:ascii="Times New Roman" w:hAnsi="Times New Roman" w:eastAsia="Times New Roman" w:cs="Times New Roman"/>
                <w:color w:val="202020"/>
                <w:sz w:val="16"/>
              </w:rPr>
              <w:t xml:space="preserve"> </w:t>
            </w:r>
            <m:oMath>
              <m:sSup>
                <m:e>
                  <m:r>
                    <m:t>​</m:t>
                  </m:r>
                </m:e>
                <m:sup>
                  <m:r>
                    <m:rPr>
                      <m:sty m:val="p"/>
                    </m:rPr>
                    <m:t>∘</m:t>
                  </m:r>
                </m:sup>
              </m:sSup>
              <m:r>
                <m:rPr>
                  <m:sty m:val="p"/>
                </m:rPr>
                <m:t>C</m:t>
              </m:r>
            </m:oMath>
            <w:r>
              <w:rPr>
                <w:rFonts w:ascii="Times New Roman" w:hAnsi="Times New Roman" w:eastAsia="Times New Roman" w:cs="Times New Roman"/>
                <w:color w:val="202020"/>
                <w:sz w:val="16"/>
              </w:rPr>
              <w:t xml:space="preserve">, and</w:t>
            </w:r>
            <w:r>
              <w:rPr>
                <w:rFonts w:ascii="Times New Roman" w:hAnsi="Times New Roman" w:eastAsia="Times New Roman" w:cs="Times New Roman"/>
                <w:color w:val="202020"/>
                <w:sz w:val="16"/>
              </w:rPr>
              <w:t xml:space="preserve"> </w:t>
            </w:r>
            <m:oMath>
              <m:r>
                <m:t>t</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in minutes.</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47</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Differential equation</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The derivation moves from</w:t>
            </w:r>
            <w:r>
              <w:rPr>
                <w:rFonts w:ascii="Times New Roman" w:hAnsi="Times New Roman" w:eastAsia="Times New Roman" w:cs="Times New Roman"/>
                <w:color w:val="202020"/>
                <w:sz w:val="16"/>
              </w:rPr>
              <w:t xml:space="preserve"> </w:t>
            </w:r>
            <m:oMath>
              <m:r>
                <m:rPr>
                  <m:sty m:val="p"/>
                </m:rPr>
                <m:t>ln</m:t>
              </m:r>
              <m:d>
                <m:dPr>
                  <m:begChr m:val="|"/>
                  <m:endChr m:val="|"/>
                  <m:sepChr m:val=""/>
                  <m:grow/>
                </m:dPr>
                <m:e>
                  <m:r>
                    <m:t>T</m:t>
                  </m:r>
                  <m:r>
                    <m:rPr>
                      <m:sty m:val="p"/>
                    </m:rPr>
                    <m:t>−</m:t>
                  </m:r>
                  <m:sSub>
                    <m:e>
                      <m:r>
                        <m:t>T</m:t>
                      </m:r>
                    </m:e>
                    <m:sub>
                      <m:r>
                        <m:t>a</m:t>
                      </m:r>
                    </m:sub>
                  </m:sSub>
                </m:e>
              </m:d>
              <m:r>
                <m:rPr>
                  <m:sty m:val="p"/>
                </m:rPr>
                <m:t>=</m:t>
              </m:r>
              <m:r>
                <m:rPr>
                  <m:sty m:val="p"/>
                </m:rPr>
                <m:t>−</m:t>
              </m:r>
              <m:r>
                <m:t>k</m:t>
              </m:r>
              <m:r>
                <m:t>t</m:t>
              </m:r>
              <m:r>
                <m:rPr>
                  <m:sty m:val="p"/>
                </m:rPr>
                <m:t>+</m:t>
              </m:r>
              <m:r>
                <m:t>C</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to</w:t>
            </w:r>
            <w:r>
              <w:rPr>
                <w:rFonts w:ascii="Times New Roman" w:hAnsi="Times New Roman" w:eastAsia="Times New Roman" w:cs="Times New Roman"/>
                <w:color w:val="202020"/>
                <w:sz w:val="16"/>
              </w:rPr>
              <w:t xml:space="preserve"> </w:t>
            </w:r>
            <m:oMath>
              <m:r>
                <m:t>T</m:t>
              </m:r>
              <m:r>
                <m:rPr>
                  <m:sty m:val="p"/>
                </m:rPr>
                <m:t>−</m:t>
              </m:r>
              <m:sSub>
                <m:e>
                  <m:r>
                    <m:t>T</m:t>
                  </m:r>
                </m:e>
                <m:sub>
                  <m:r>
                    <m:t>a</m:t>
                  </m:r>
                </m:sub>
              </m:sSub>
              <m:r>
                <m:rPr>
                  <m:sty m:val="p"/>
                </m:rPr>
                <m:t>=</m:t>
              </m:r>
              <m:sSup>
                <m:e>
                  <m:r>
                    <m:t>e</m:t>
                  </m:r>
                </m:e>
                <m:sup>
                  <m:r>
                    <m:t>C</m:t>
                  </m:r>
                </m:sup>
              </m:sSup>
              <m:sSup>
                <m:e>
                  <m:r>
                    <m:t>e</m:t>
                  </m:r>
                </m:e>
                <m:sup>
                  <m:r>
                    <m:rPr>
                      <m:sty m:val="p"/>
                    </m:rPr>
                    <m:t>−</m:t>
                  </m:r>
                  <m:r>
                    <m:t>k</m:t>
                  </m:r>
                  <m:r>
                    <m:t>t</m:t>
                  </m:r>
                </m:sup>
              </m:sSup>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without explaining why the absolute value may be removed.</w:t>
            </w:r>
          </w:p>
        </w:tc>
        <w:tc>
          <w:tcPr>
            <w:tcW w:type="dxa" w:w="3900"/>
            <w:tcMar>
              <w:top w:w="70" w:type="dxa"/>
              <w:start w:w="100" w:type="dxa"/>
              <w:bottom w:w="70" w:type="dxa"/>
              <w:end w:w="100" w:type="dxa"/>
            </w:tcMar>
            <w:vAlign w:val="top"/>
          </w:tcPr>
          <w:p>
            <w:pPr>
              <w:pStyle w:val="Compact"/>
              <w:spacing w:before="0" w:after="40" w:line="250" w:lineRule="auto"/>
              <w:jc w:val="left"/>
            </w:pP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All measured temperatures satisfy</w:t>
            </w:r>
            <w:r>
              <w:rPr>
                <w:bCs/>
                <w:rFonts w:ascii="Times New Roman" w:hAnsi="Times New Roman" w:eastAsia="Times New Roman" w:cs="Times New Roman"/>
                <w:b/>
                <w:color w:val="202020"/>
                <w:sz w:val="16"/>
              </w:rPr>
              <w:t xml:space="preserve"> </w:t>
            </w:r>
            <m:oMath>
              <m:r>
                <m:t>T</m:t>
              </m:r>
              <m:r>
                <m:rPr>
                  <m:sty m:val="p"/>
                </m:rPr>
                <m:t>&gt;</m:t>
              </m:r>
              <m:sSub>
                <m:e>
                  <m:r>
                    <m:t>T</m:t>
                  </m:r>
                </m:e>
                <m:sub>
                  <m:r>
                    <m:t>a</m:t>
                  </m:r>
                </m:sub>
              </m:sSub>
            </m:oMath>
            <w:r>
              <w:rPr>
                <w:bCs/>
                <w:rFonts w:ascii="Times New Roman" w:hAnsi="Times New Roman" w:eastAsia="Times New Roman" w:cs="Times New Roman"/>
                <w:b/>
                <w:color w:val="202020"/>
                <w:sz w:val="16"/>
              </w:rPr>
              <w:t xml:space="preserve">, so</w:t>
            </w:r>
            <w:r>
              <w:rPr>
                <w:bCs/>
                <w:rFonts w:ascii="Times New Roman" w:hAnsi="Times New Roman" w:eastAsia="Times New Roman" w:cs="Times New Roman"/>
                <w:b/>
                <w:color w:val="202020"/>
                <w:sz w:val="16"/>
              </w:rPr>
              <w:t xml:space="preserve"> </w:t>
            </w:r>
            <m:oMath>
              <m:r>
                <m:t>T</m:t>
              </m:r>
              <m:r>
                <m:rPr>
                  <m:sty m:val="p"/>
                </m:rPr>
                <m:t>−</m:t>
              </m:r>
              <m:sSub>
                <m:e>
                  <m:r>
                    <m:t>T</m:t>
                  </m:r>
                </m:e>
                <m:sub>
                  <m:r>
                    <m:t>a</m:t>
                  </m:r>
                </m:sub>
              </m:sSub>
            </m:oMath>
            <w:r>
              <w:rPr>
                <w:bCs/>
                <w:rFonts w:ascii="Times New Roman" w:hAnsi="Times New Roman" w:eastAsia="Times New Roman" w:cs="Times New Roman"/>
                <w:b/>
                <w:color w:val="202020"/>
                <w:sz w:val="16"/>
              </w:rPr>
              <w:t xml:space="preserve"> </w:t>
            </w:r>
            <w:r>
              <w:rPr>
                <w:bCs/>
                <w:rFonts w:ascii="Times New Roman" w:hAnsi="Times New Roman" w:eastAsia="Times New Roman" w:cs="Times New Roman"/>
                <w:b/>
                <w:color w:val="202020"/>
                <w:sz w:val="16"/>
              </w:rPr>
              <w:t xml:space="preserve">is positive and the absolute value may be removed on the observed domain.</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48</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Differential-equation solution</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 new parameter</w:t>
            </w:r>
            <w:r>
              <w:rPr>
                <w:rFonts w:ascii="Times New Roman" w:hAnsi="Times New Roman" w:eastAsia="Times New Roman" w:cs="Times New Roman"/>
                <w:color w:val="202020"/>
                <w:sz w:val="16"/>
              </w:rPr>
              <w:t xml:space="preserve"> </w:t>
            </w:r>
            <m:oMath>
              <m:r>
                <m:t>Z</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introduced even though its meaning follows immediately from the initial condition; it is also left without a unit.</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Use</w:t>
            </w:r>
            <w:r>
              <w:rPr>
                <w:rFonts w:ascii="Times New Roman" w:hAnsi="Times New Roman" w:eastAsia="Times New Roman" w:cs="Times New Roman"/>
                <w:color w:val="202020"/>
                <w:sz w:val="16"/>
              </w:rPr>
              <w:t xml:space="preserve"> </w:t>
            </w:r>
            <m:oMath>
              <m:r>
                <m:t>A</m:t>
              </m:r>
              <m:r>
                <m:rPr>
                  <m:sty m:val="p"/>
                </m:rPr>
                <m:t>=</m:t>
              </m:r>
              <m:r>
                <m:t>T</m:t>
              </m:r>
              <m:d>
                <m:dPr>
                  <m:begChr m:val="("/>
                  <m:endChr m:val=")"/>
                  <m:sepChr m:val=""/>
                  <m:grow/>
                </m:dPr>
                <m:e>
                  <m:r>
                    <m:t>0</m:t>
                  </m:r>
                </m:e>
              </m:d>
              <m:r>
                <m:rPr>
                  <m:sty m:val="p"/>
                </m:rPr>
                <m:t>−</m:t>
              </m:r>
              <m:sSub>
                <m:e>
                  <m:r>
                    <m:t>T</m:t>
                  </m:r>
                </m:e>
                <m:sub>
                  <m:r>
                    <m:t>a</m:t>
                  </m:r>
                </m:sub>
              </m:sSub>
            </m:oMath>
            <w:r>
              <w:rPr>
                <w:rFonts w:ascii="Times New Roman" w:hAnsi="Times New Roman" w:eastAsia="Times New Roman" w:cs="Times New Roman"/>
                <w:color w:val="202020"/>
                <w:sz w:val="16"/>
              </w:rPr>
              <w:t xml:space="preserve">. Then</w:t>
            </w:r>
            <w:r>
              <w:rPr>
                <w:rFonts w:ascii="Times New Roman" w:hAnsi="Times New Roman" w:eastAsia="Times New Roman" w:cs="Times New Roman"/>
                <w:color w:val="202020"/>
                <w:sz w:val="16"/>
              </w:rPr>
              <w:t xml:space="preserve"> </w:t>
            </w:r>
            <m:oMath>
              <m:r>
                <m:t>T</m:t>
              </m:r>
              <m:d>
                <m:dPr>
                  <m:begChr m:val="("/>
                  <m:endChr m:val=")"/>
                  <m:sepChr m:val=""/>
                  <m:grow/>
                </m:dPr>
                <m:e>
                  <m:r>
                    <m:t>t</m:t>
                  </m:r>
                </m:e>
              </m:d>
              <m:r>
                <m:rPr>
                  <m:sty m:val="p"/>
                </m:rPr>
                <m:t>=</m:t>
              </m:r>
              <m:sSub>
                <m:e>
                  <m:r>
                    <m:t>T</m:t>
                  </m:r>
                </m:e>
                <m:sub>
                  <m:r>
                    <m:t>a</m:t>
                  </m:r>
                </m:sub>
              </m:sSub>
              <m:r>
                <m:rPr>
                  <m:sty m:val="p"/>
                </m:rPr>
                <m:t>+</m:t>
              </m:r>
              <m:d>
                <m:dPr>
                  <m:begChr m:val="("/>
                  <m:endChr m:val=")"/>
                  <m:sepChr m:val=""/>
                  <m:grow/>
                </m:dPr>
                <m:e>
                  <m:sSub>
                    <m:e>
                      <m:r>
                        <m:t>T</m:t>
                      </m:r>
                    </m:e>
                    <m:sub>
                      <m:r>
                        <m:t>0</m:t>
                      </m:r>
                    </m:sub>
                  </m:sSub>
                  <m:r>
                    <m:rPr>
                      <m:sty m:val="p"/>
                    </m:rPr>
                    <m:t>−</m:t>
                  </m:r>
                  <m:sSub>
                    <m:e>
                      <m:r>
                        <m:t>T</m:t>
                      </m:r>
                    </m:e>
                    <m:sub>
                      <m:r>
                        <m:t>a</m:t>
                      </m:r>
                    </m:sub>
                  </m:sSub>
                </m:e>
              </m:d>
              <m:sSup>
                <m:e>
                  <m:r>
                    <m:t>e</m:t>
                  </m:r>
                </m:e>
                <m:sup>
                  <m:r>
                    <m:rPr>
                      <m:sty m:val="p"/>
                    </m:rPr>
                    <m:t>−</m:t>
                  </m:r>
                  <m:r>
                    <m:t>k</m:t>
                  </m:r>
                  <m:r>
                    <m:t>t</m:t>
                  </m:r>
                </m:sup>
              </m:sSup>
            </m:oMath>
            <w:r>
              <w:rPr>
                <w:rFonts w:ascii="Times New Roman" w:hAnsi="Times New Roman" w:eastAsia="Times New Roman" w:cs="Times New Roman"/>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49</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Attempt C</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The justification for selecting</w:t>
            </w:r>
            <w:r>
              <w:rPr>
                <w:rFonts w:ascii="Times New Roman" w:hAnsi="Times New Roman" w:eastAsia="Times New Roman" w:cs="Times New Roman"/>
                <w:color w:val="202020"/>
                <w:sz w:val="16"/>
              </w:rPr>
              <w:t xml:space="preserve"> </w:t>
            </w:r>
            <m:oMath>
              <m:r>
                <m:t>t</m:t>
              </m:r>
              <m:r>
                <m:rPr>
                  <m:sty m:val="p"/>
                </m:rPr>
                <m:t>=</m:t>
              </m:r>
              <m:r>
                <m:t>15</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and</w:t>
            </w:r>
            <w:r>
              <w:rPr>
                <w:rFonts w:ascii="Times New Roman" w:hAnsi="Times New Roman" w:eastAsia="Times New Roman" w:cs="Times New Roman"/>
                <w:color w:val="202020"/>
                <w:sz w:val="16"/>
              </w:rPr>
              <w:t xml:space="preserve"> </w:t>
            </w:r>
            <m:oMath>
              <m:r>
                <m:t>t</m:t>
              </m:r>
              <m:r>
                <m:rPr>
                  <m:sty m:val="p"/>
                </m:rPr>
                <m:t>=</m:t>
              </m:r>
              <m:r>
                <m:t>45</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weak.</w:t>
            </w:r>
            <w:r>
              <w:rPr>
                <w:rFonts w:ascii="Times New Roman" w:hAnsi="Times New Roman" w:eastAsia="Times New Roman" w:cs="Times New Roman"/>
                <w:color w:val="202020"/>
                <w:sz w:val="16"/>
              </w:rPr>
              <w:t xml:space="preserve"> </w:t>
            </w:r>
            <m:oMath>
              <m:r>
                <m:t>T</m:t>
              </m:r>
              <m:d>
                <m:dPr>
                  <m:begChr m:val="("/>
                  <m:endChr m:val=")"/>
                  <m:sepChr m:val=""/>
                  <m:grow/>
                </m:dPr>
                <m:e>
                  <m:r>
                    <m:t>45</m:t>
                  </m:r>
                </m:e>
              </m:d>
              <m:r>
                <m:rPr>
                  <m:sty m:val="p"/>
                </m:rPr>
                <m:t>=</m:t>
              </m:r>
              <m:sSup>
                <m:e>
                  <m:r>
                    <m:t>28.2</m:t>
                  </m:r>
                </m:e>
                <m:sup>
                  <m:r>
                    <m:rPr>
                      <m:sty m:val="p"/>
                    </m:rPr>
                    <m:t>∘</m:t>
                  </m:r>
                </m:sup>
              </m:sSup>
              <m:r>
                <m:rPr>
                  <m:sty m:val="p"/>
                </m:rPr>
                <m:t>C</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not close to the drinking threshold of</w:t>
            </w:r>
            <w:r>
              <w:rPr>
                <w:rFonts w:ascii="Times New Roman" w:hAnsi="Times New Roman" w:eastAsia="Times New Roman" w:cs="Times New Roman"/>
                <w:color w:val="202020"/>
                <w:sz w:val="16"/>
              </w:rPr>
              <w:t xml:space="preserve"> </w:t>
            </w:r>
            <m:oMath>
              <m:sSup>
                <m:e>
                  <m:r>
                    <m:t>45</m:t>
                  </m:r>
                </m:e>
                <m:sup>
                  <m:r>
                    <m:rPr>
                      <m:sty m:val="p"/>
                    </m:rPr>
                    <m:t>∘</m:t>
                  </m:r>
                </m:sup>
              </m:sSup>
              <m:r>
                <m:rPr>
                  <m:sty m:val="p"/>
                </m:rPr>
                <m:t>C</m:t>
              </m:r>
            </m:oMath>
            <w:r>
              <w:rPr>
                <w:rFonts w:ascii="Times New Roman" w:hAnsi="Times New Roman" w:eastAsia="Times New Roman" w:cs="Times New Roman"/>
                <w:color w:val="202020"/>
                <w:sz w:val="16"/>
              </w:rPr>
              <w:t xml:space="preserve">.</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If a threshold-local two-point estimate is required, use the 20- and 25-minute observations. Prefer fitting all selected data by nonlinear regression.</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50</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Attempt C</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The two points were selected after looking at the data. This creates selection bias and can make C look artificially good in a chosen interval.</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State the selection rule before analysis, or use separate training and validation data.</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51</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Equation C</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The printed equation is</w:t>
            </w:r>
            <w:r>
              <w:rPr>
                <w:rFonts w:ascii="Times New Roman" w:hAnsi="Times New Roman" w:eastAsia="Times New Roman" w:cs="Times New Roman"/>
                <w:color w:val="202020"/>
                <w:sz w:val="16"/>
              </w:rPr>
              <w:t xml:space="preserve"> </w:t>
            </w:r>
            <m:oMath>
              <m:r>
                <m:t>T</m:t>
              </m:r>
              <m:d>
                <m:dPr>
                  <m:begChr m:val="("/>
                  <m:endChr m:val=")"/>
                  <m:sepChr m:val=""/>
                  <m:grow/>
                </m:dPr>
                <m:e>
                  <m:r>
                    <m:t>t</m:t>
                  </m:r>
                </m:e>
              </m:d>
              <m:r>
                <m:rPr>
                  <m:sty m:val="p"/>
                </m:rPr>
                <m:t>=</m:t>
              </m:r>
              <m:r>
                <m:t>78.7149</m:t>
              </m:r>
              <m:sSup>
                <m:e>
                  <m:r>
                    <m:t>e</m:t>
                  </m:r>
                </m:e>
                <m:sup>
                  <m:r>
                    <m:rPr>
                      <m:sty m:val="p"/>
                    </m:rPr>
                    <m:t>−</m:t>
                  </m:r>
                  <m:r>
                    <m:t>0.57955</m:t>
                  </m:r>
                  <m:r>
                    <m:t>t</m:t>
                  </m:r>
                </m:sup>
              </m:sSup>
              <m:r>
                <m:rPr>
                  <m:sty m:val="p"/>
                </m:rPr>
                <m:t>+</m:t>
              </m:r>
              <m:r>
                <m:t>22.4</m:t>
              </m:r>
            </m:oMath>
            <w:r>
              <w:rPr>
                <w:rFonts w:ascii="Times New Roman" w:hAnsi="Times New Roman" w:eastAsia="Times New Roman" w:cs="Times New Roman"/>
                <w:color w:val="202020"/>
                <w:sz w:val="16"/>
              </w:rPr>
              <w:t xml:space="preserve">, but the calculations use</w:t>
            </w:r>
            <w:r>
              <w:rPr>
                <w:rFonts w:ascii="Times New Roman" w:hAnsi="Times New Roman" w:eastAsia="Times New Roman" w:cs="Times New Roman"/>
                <w:color w:val="202020"/>
                <w:sz w:val="16"/>
              </w:rPr>
              <w:t xml:space="preserve"> </w:t>
            </w:r>
            <m:oMath>
              <m:r>
                <m:rPr>
                  <m:sty m:val="p"/>
                </m:rPr>
                <m:t>−</m:t>
              </m:r>
              <m:r>
                <m:t>0.057955</m:t>
              </m:r>
              <m:r>
                <m:t>t</m:t>
              </m:r>
            </m:oMath>
            <w:r>
              <w:rPr>
                <w:rFonts w:ascii="Times New Roman" w:hAnsi="Times New Roman" w:eastAsia="Times New Roman" w:cs="Times New Roman"/>
                <w:color w:val="202020"/>
                <w:sz w:val="16"/>
              </w:rPr>
              <w:t xml:space="preserve">. The printed decay rate is ten times too large.</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Use</w:t>
            </w:r>
            <w:r>
              <w:rPr>
                <w:rFonts w:ascii="Times New Roman" w:hAnsi="Times New Roman" w:eastAsia="Times New Roman" w:cs="Times New Roman"/>
                <w:color w:val="202020"/>
                <w:sz w:val="16"/>
              </w:rPr>
              <w:t xml:space="preserve"> </w:t>
            </w:r>
            <m:oMath>
              <m:sSub>
                <m:e>
                  <m:r>
                    <m:t>T</m:t>
                  </m:r>
                </m:e>
                <m:sub>
                  <m:r>
                    <m:t>C</m:t>
                  </m:r>
                </m:sub>
              </m:sSub>
              <m:d>
                <m:dPr>
                  <m:begChr m:val="("/>
                  <m:endChr m:val=")"/>
                  <m:sepChr m:val=""/>
                  <m:grow/>
                </m:dPr>
                <m:e>
                  <m:r>
                    <m:t>t</m:t>
                  </m:r>
                </m:e>
              </m:d>
              <m:r>
                <m:rPr>
                  <m:sty m:val="p"/>
                </m:rPr>
                <m:t>=</m:t>
              </m:r>
              <m:r>
                <m:t>22.4</m:t>
              </m:r>
              <m:r>
                <m:rPr>
                  <m:sty m:val="p"/>
                </m:rPr>
                <m:t>+</m:t>
              </m:r>
              <m:r>
                <m:t>78.7149</m:t>
              </m:r>
              <m:sSup>
                <m:e>
                  <m:r>
                    <m:t>e</m:t>
                  </m:r>
                </m:e>
                <m:sup>
                  <m:r>
                    <m:rPr>
                      <m:sty m:val="p"/>
                    </m:rPr>
                    <m:t>−</m:t>
                  </m:r>
                  <m:r>
                    <m:t>0.057955</m:t>
                  </m:r>
                  <m:r>
                    <m:t>t</m:t>
                  </m:r>
                </m:sup>
              </m:sSup>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consistently, then regenerate every table and graph.</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52</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Figure 1.5</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The horizontal axis reads</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Time (seconds)</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although the numerical values are minutes. A sentence below the graph does not repair the incorrect axis.</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Correct the graph itself to</w:t>
            </w:r>
            <w:r>
              <w:rPr>
                <w:rFonts w:ascii="Times New Roman" w:hAnsi="Times New Roman" w:eastAsia="Times New Roman" w:cs="Times New Roman"/>
                <w:color w:val="202020"/>
                <w:sz w:val="16"/>
              </w:rPr>
              <w:t xml:space="preserve"> </w:t>
            </w: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Time (minutes)</w:t>
            </w: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53</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Models A–C</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 B and C are not three different physical models. All have the form</w:t>
            </w:r>
            <w:r>
              <w:rPr>
                <w:rFonts w:ascii="Times New Roman" w:hAnsi="Times New Roman" w:eastAsia="Times New Roman" w:cs="Times New Roman"/>
                <w:color w:val="202020"/>
                <w:sz w:val="16"/>
              </w:rPr>
              <w:t xml:space="preserve"> </w:t>
            </w:r>
            <m:oMath>
              <m:r>
                <m:t>T</m:t>
              </m:r>
              <m:r>
                <m:rPr>
                  <m:sty m:val="p"/>
                </m:rPr>
                <m:t>=</m:t>
              </m:r>
              <m:sSub>
                <m:e>
                  <m:r>
                    <m:t>T</m:t>
                  </m:r>
                </m:e>
                <m:sub>
                  <m:r>
                    <m:t>a</m:t>
                  </m:r>
                </m:sub>
              </m:sSub>
              <m:r>
                <m:rPr>
                  <m:sty m:val="p"/>
                </m:rPr>
                <m:t>+</m:t>
              </m:r>
              <m:r>
                <m:t>A</m:t>
              </m:r>
              <m:sSup>
                <m:e>
                  <m:r>
                    <m:t>e</m:t>
                  </m:r>
                </m:e>
                <m:sup>
                  <m:r>
                    <m:rPr>
                      <m:sty m:val="p"/>
                    </m:rPr>
                    <m:t>−</m:t>
                  </m:r>
                  <m:r>
                    <m:t>k</m:t>
                  </m:r>
                  <m:r>
                    <m:t>t</m:t>
                  </m:r>
                </m:sup>
              </m:sSup>
            </m:oMath>
            <w:r>
              <w:rPr>
                <w:rFonts w:ascii="Times New Roman" w:hAnsi="Times New Roman" w:eastAsia="Times New Roman" w:cs="Times New Roman"/>
                <w:color w:val="202020"/>
                <w:sz w:val="16"/>
              </w:rPr>
              <w:t xml:space="preserve">; only the parameter-estimation method changes.</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Retitle the section</w:t>
            </w:r>
            <w:r>
              <w:rPr>
                <w:rFonts w:ascii="Times New Roman" w:hAnsi="Times New Roman" w:eastAsia="Times New Roman" w:cs="Times New Roman"/>
                <w:color w:val="202020"/>
                <w:sz w:val="16"/>
              </w:rPr>
              <w:t xml:space="preserve"> </w:t>
            </w: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Comparing three parameter-estimation methods for the same Newton cooling model.</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54</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Modelling method</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Because RMSE in degrees Celsius is the chosen criterion, the most direct method is missing: nonlinear least squares in the original temperature scale.</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Minimise</w:t>
            </w:r>
            <w:r>
              <w:rPr>
                <w:rFonts w:ascii="Times New Roman" w:hAnsi="Times New Roman" w:eastAsia="Times New Roman" w:cs="Times New Roman"/>
                <w:color w:val="202020"/>
                <w:sz w:val="16"/>
              </w:rPr>
              <w:t xml:space="preserve"> </w:t>
            </w:r>
            <m:oMath>
              <m:r>
                <m:rPr>
                  <m:sty m:val="p"/>
                </m:rPr>
                <m:t>S</m:t>
              </m:r>
              <m:r>
                <m:rPr>
                  <m:sty m:val="p"/>
                </m:rPr>
                <m:t>S</m:t>
              </m:r>
              <m:r>
                <m:rPr>
                  <m:sty m:val="p"/>
                </m:rPr>
                <m:t>E</m:t>
              </m:r>
              <m:d>
                <m:dPr>
                  <m:begChr m:val="("/>
                  <m:endChr m:val=")"/>
                  <m:sepChr m:val=""/>
                  <m:grow/>
                </m:dPr>
                <m:e>
                  <m:r>
                    <m:t>A</m:t>
                  </m:r>
                  <m:r>
                    <m:rPr>
                      <m:sty m:val="p"/>
                    </m:rPr>
                    <m:t>,</m:t>
                  </m:r>
                  <m:r>
                    <m:t>k</m:t>
                  </m:r>
                </m:e>
              </m:d>
              <m:r>
                <m:rPr>
                  <m:sty m:val="p"/>
                </m:rPr>
                <m:t>=</m:t>
              </m:r>
              <m:nary>
                <m:naryPr>
                  <m:chr m:val="∑"/>
                  <m:limLoc m:val="undOvr"/>
                  <m:subHide m:val="off"/>
                  <m:supHide m:val="on"/>
                </m:naryPr>
                <m:sub>
                  <m:r>
                    <m:t>i</m:t>
                  </m:r>
                </m:sub>
                <m:sup>
                  <m:r>
                    <m:t>​</m:t>
                  </m:r>
                </m:sup>
                <m:e>
                  <m:sSup>
                    <m:e>
                      <m:d>
                        <m:dPr>
                          <m:begChr m:val="["/>
                          <m:endChr m:val="]"/>
                          <m:sepChr m:val=""/>
                          <m:grow/>
                        </m:dPr>
                        <m:e>
                          <m:sSub>
                            <m:e>
                              <m:r>
                                <m:t>T</m:t>
                              </m:r>
                            </m:e>
                            <m:sub>
                              <m:r>
                                <m:t>i</m:t>
                              </m:r>
                            </m:sub>
                          </m:sSub>
                          <m:r>
                            <m:rPr>
                              <m:sty m:val="p"/>
                            </m:rPr>
                            <m:t>−</m:t>
                          </m:r>
                          <m:d>
                            <m:dPr>
                              <m:begChr m:val="("/>
                              <m:endChr m:val=")"/>
                              <m:sepChr m:val=""/>
                              <m:grow/>
                            </m:dPr>
                            <m:e>
                              <m:sSub>
                                <m:e>
                                  <m:r>
                                    <m:t>T</m:t>
                                  </m:r>
                                </m:e>
                                <m:sub>
                                  <m:r>
                                    <m:t>a</m:t>
                                  </m:r>
                                </m:sub>
                              </m:sSub>
                              <m:r>
                                <m:rPr>
                                  <m:sty m:val="p"/>
                                </m:rPr>
                                <m:t>+</m:t>
                              </m:r>
                              <m:r>
                                <m:t>A</m:t>
                              </m:r>
                              <m:sSup>
                                <m:e>
                                  <m:r>
                                    <m:t>e</m:t>
                                  </m:r>
                                </m:e>
                                <m:sup>
                                  <m:r>
                                    <m:rPr>
                                      <m:sty m:val="p"/>
                                    </m:rPr>
                                    <m:t>−</m:t>
                                  </m:r>
                                  <m:r>
                                    <m:t>k</m:t>
                                  </m:r>
                                  <m:sSub>
                                    <m:e>
                                      <m:r>
                                        <m:t>t</m:t>
                                      </m:r>
                                    </m:e>
                                    <m:sub>
                                      <m:r>
                                        <m:t>i</m:t>
                                      </m:r>
                                    </m:sub>
                                  </m:sSub>
                                </m:sup>
                              </m:sSup>
                            </m:e>
                          </m:d>
                        </m:e>
                      </m:d>
                    </m:e>
                    <m:sup>
                      <m:r>
                        <m:t>2</m:t>
                      </m:r>
                    </m:sup>
                  </m:sSup>
                </m:e>
              </m:nary>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and compare this result with the log-linear estimate.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55</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RMSE section</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RMSE is not generally</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the standard deviation of the residuals</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That interpretation requires additional assumptions and a different denominator or centring convention.</w:t>
            </w:r>
          </w:p>
        </w:tc>
        <w:tc>
          <w:tcPr>
            <w:tcW w:type="dxa" w:w="3900"/>
            <w:tcMar>
              <w:top w:w="70" w:type="dxa"/>
              <w:start w:w="100" w:type="dxa"/>
              <w:bottom w:w="70" w:type="dxa"/>
              <w:end w:w="100" w:type="dxa"/>
            </w:tcMar>
            <w:vAlign w:val="top"/>
          </w:tcPr>
          <w:p>
            <w:pPr>
              <w:pStyle w:val="Compact"/>
              <w:spacing w:before="0" w:after="40" w:line="250" w:lineRule="auto"/>
              <w:jc w:val="left"/>
            </w:pP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RMSE is the square root of the mean squared residual and measures typical prediction error in the original temperature units.</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56</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RMSE section</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A lower result shows that the regression line is a better suit</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grammatically and mathematically imprecise; not all candidates are regression lines.</w:t>
            </w:r>
          </w:p>
        </w:tc>
        <w:tc>
          <w:tcPr>
            <w:tcW w:type="dxa" w:w="3900"/>
            <w:tcMar>
              <w:top w:w="70" w:type="dxa"/>
              <w:start w:w="100" w:type="dxa"/>
              <w:bottom w:w="70" w:type="dxa"/>
              <w:end w:w="100" w:type="dxa"/>
            </w:tcMar>
            <w:vAlign w:val="top"/>
          </w:tcPr>
          <w:p>
            <w:pPr>
              <w:pStyle w:val="Compact"/>
              <w:spacing w:before="0" w:after="40" w:line="250" w:lineRule="auto"/>
              <w:jc w:val="left"/>
            </w:pP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When models are evaluated on the same observations, a lower RMSE indicates a closer fit in degrees Celsius.</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57</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RMSE calculation</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No worked RMSE example or unambiguous spreadsheet formula is supplied. This lack of reproducibility allowed the incorrect adjusted value to pass unnoticed.</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Include a residual table or one fully substituted calculation, and name the software and formula used.</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58</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Table 1.9</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The stated</w:t>
            </w:r>
            <w:r>
              <w:rPr>
                <w:rFonts w:ascii="Times New Roman" w:hAnsi="Times New Roman" w:eastAsia="Times New Roman" w:cs="Times New Roman"/>
                <w:color w:val="202020"/>
                <w:sz w:val="16"/>
              </w:rPr>
              <w:t xml:space="preserve"> </w:t>
            </w:r>
            <m:oMath>
              <m:sSup>
                <m:e>
                  <m:r>
                    <m:t>1.991</m:t>
                  </m:r>
                </m:e>
                <m:sup>
                  <m:r>
                    <m:rPr>
                      <m:sty m:val="p"/>
                    </m:rPr>
                    <m:t>∘</m:t>
                  </m:r>
                </m:sup>
              </m:sSup>
              <m:r>
                <m:rPr>
                  <m:sty m:val="p"/>
                </m:rPr>
                <m:t>C</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for C on</w:t>
            </w:r>
            <w:r>
              <w:rPr>
                <w:rFonts w:ascii="Times New Roman" w:hAnsi="Times New Roman" w:eastAsia="Times New Roman" w:cs="Times New Roman"/>
                <w:color w:val="202020"/>
                <w:sz w:val="16"/>
              </w:rPr>
              <w:t xml:space="preserve"> </w:t>
            </w:r>
            <m:oMath>
              <m:r>
                <m:t>t</m:t>
              </m:r>
              <m:r>
                <m:rPr>
                  <m:sty m:val="p"/>
                </m:rPr>
                <m:t>≥</m:t>
              </m:r>
              <m:r>
                <m:t>10</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cannot be reproduced from the displayed values. Table 1.7 gives about</w:t>
            </w:r>
            <w:r>
              <w:rPr>
                <w:rFonts w:ascii="Times New Roman" w:hAnsi="Times New Roman" w:eastAsia="Times New Roman" w:cs="Times New Roman"/>
                <w:color w:val="202020"/>
                <w:sz w:val="16"/>
              </w:rPr>
              <w:t xml:space="preserve"> </w:t>
            </w:r>
            <m:oMath>
              <m:sSup>
                <m:e>
                  <m:r>
                    <m:t>2.050</m:t>
                  </m:r>
                </m:e>
                <m:sup>
                  <m:r>
                    <m:rPr>
                      <m:sty m:val="p"/>
                    </m:rPr>
                    <m:t>∘</m:t>
                  </m:r>
                </m:sup>
              </m:sSup>
              <m:r>
                <m:rPr>
                  <m:sty m:val="p"/>
                </m:rPr>
                <m:t>C</m:t>
              </m:r>
            </m:oMath>
            <w:r>
              <w:rPr>
                <w:rFonts w:ascii="Times New Roman" w:hAnsi="Times New Roman" w:eastAsia="Times New Roman" w:cs="Times New Roman"/>
                <w:color w:val="202020"/>
                <w:sz w:val="16"/>
              </w:rPr>
              <w:t xml:space="preserve">.</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Recalculate:</w:t>
            </w:r>
            <w:r>
              <w:rPr>
                <w:rFonts w:ascii="Times New Roman" w:hAnsi="Times New Roman" w:eastAsia="Times New Roman" w:cs="Times New Roman"/>
                <w:color w:val="202020"/>
                <w:sz w:val="16"/>
              </w:rPr>
              <w:t xml:space="preserve"> </w:t>
            </w:r>
            <m:oMath>
              <m:rad>
                <m:radPr>
                  <m:degHide m:val="on"/>
                </m:radPr>
                <m:deg/>
                <m:e>
                  <m:f>
                    <m:fPr>
                      <m:type m:val="bar"/>
                    </m:fPr>
                    <m:num>
                      <m:r>
                        <m:t>1</m:t>
                      </m:r>
                    </m:num>
                    <m:den>
                      <m:r>
                        <m:t>11</m:t>
                      </m:r>
                    </m:den>
                  </m:f>
                  <m:nary>
                    <m:naryPr>
                      <m:chr m:val="∑"/>
                      <m:limLoc m:val="undOvr"/>
                      <m:subHide m:val="off"/>
                      <m:supHide m:val="off"/>
                    </m:naryPr>
                    <m:sub>
                      <m:r>
                        <m:t>t</m:t>
                      </m:r>
                      <m:r>
                        <m:rPr>
                          <m:sty m:val="p"/>
                        </m:rPr>
                        <m:t>=</m:t>
                      </m:r>
                      <m:r>
                        <m:t>10</m:t>
                      </m:r>
                    </m:sub>
                    <m:sup>
                      <m:r>
                        <m:t>60</m:t>
                      </m:r>
                    </m:sup>
                    <m:e>
                      <m:sSup>
                        <m:e>
                          <m:d>
                            <m:dPr>
                              <m:begChr m:val="("/>
                              <m:endChr m:val=")"/>
                              <m:sepChr m:val=""/>
                              <m:grow/>
                            </m:dPr>
                            <m:e>
                              <m:sSub>
                                <m:e>
                                  <m:r>
                                    <m:t>T</m:t>
                                  </m:r>
                                </m:e>
                                <m:sub>
                                  <m:r>
                                    <m:t>i</m:t>
                                  </m:r>
                                </m:sub>
                              </m:sSub>
                              <m:r>
                                <m:rPr>
                                  <m:sty m:val="p"/>
                                </m:rPr>
                                <m:t>−</m:t>
                              </m:r>
                              <m:sSub>
                                <m:e>
                                  <m:acc>
                                    <m:accPr>
                                      <m:chr m:val="̂"/>
                                    </m:accPr>
                                    <m:e>
                                      <m:r>
                                        <m:t>T</m:t>
                                      </m:r>
                                    </m:e>
                                  </m:acc>
                                </m:e>
                                <m:sub>
                                  <m:r>
                                    <m:t>i</m:t>
                                  </m:r>
                                </m:sub>
                              </m:sSub>
                            </m:e>
                          </m:d>
                        </m:e>
                        <m:sup>
                          <m:r>
                            <m:t>2</m:t>
                          </m:r>
                        </m:sup>
                      </m:sSup>
                    </m:e>
                  </m:nary>
                </m:e>
              </m:rad>
              <m:r>
                <m:rPr>
                  <m:sty m:val="p"/>
                </m:rPr>
                <m:t>≈</m:t>
              </m:r>
              <m:sSup>
                <m:e>
                  <m:r>
                    <m:t>2.050</m:t>
                  </m:r>
                </m:e>
                <m:sup>
                  <m:r>
                    <m:rPr>
                      <m:sty m:val="p"/>
                    </m:rPr>
                    <m:t>∘</m:t>
                  </m:r>
                </m:sup>
              </m:sSup>
              <m:r>
                <m:rPr>
                  <m:sty m:val="p"/>
                </m:rPr>
                <m:t>C</m:t>
              </m:r>
            </m:oMath>
            <w:r>
              <w:rPr>
                <w:rFonts w:ascii="Times New Roman" w:hAnsi="Times New Roman" w:eastAsia="Times New Roman" w:cs="Times New Roman"/>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59</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Adjusted comparison</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C is evaluated on</w:t>
            </w:r>
            <w:r>
              <w:rPr>
                <w:rFonts w:ascii="Times New Roman" w:hAnsi="Times New Roman" w:eastAsia="Times New Roman" w:cs="Times New Roman"/>
                <w:color w:val="202020"/>
                <w:sz w:val="16"/>
              </w:rPr>
              <w:t xml:space="preserve"> </w:t>
            </w:r>
            <m:oMath>
              <m:r>
                <m:t>t</m:t>
              </m:r>
              <m:r>
                <m:rPr>
                  <m:sty m:val="p"/>
                </m:rPr>
                <m:t>≥</m:t>
              </m:r>
              <m:r>
                <m:t>10</m:t>
              </m:r>
            </m:oMath>
            <w:r>
              <w:rPr>
                <w:rFonts w:ascii="Times New Roman" w:hAnsi="Times New Roman" w:eastAsia="Times New Roman" w:cs="Times New Roman"/>
                <w:color w:val="202020"/>
                <w:sz w:val="16"/>
              </w:rPr>
              <w:t xml:space="preserve">, while A and B are quoted on</w:t>
            </w:r>
            <w:r>
              <w:rPr>
                <w:rFonts w:ascii="Times New Roman" w:hAnsi="Times New Roman" w:eastAsia="Times New Roman" w:cs="Times New Roman"/>
                <w:color w:val="202020"/>
                <w:sz w:val="16"/>
              </w:rPr>
              <w:t xml:space="preserve"> </w:t>
            </w:r>
            <m:oMath>
              <m:r>
                <m:t>t</m:t>
              </m:r>
              <m:r>
                <m:rPr>
                  <m:sty m:val="p"/>
                </m:rPr>
                <m:t>≥</m:t>
              </m:r>
              <m:r>
                <m:t>0</m:t>
              </m:r>
            </m:oMath>
            <w:r>
              <w:rPr>
                <w:rFonts w:ascii="Times New Roman" w:hAnsi="Times New Roman" w:eastAsia="Times New Roman" w:cs="Times New Roman"/>
                <w:color w:val="202020"/>
                <w:sz w:val="16"/>
              </w:rPr>
              <w:t xml:space="preserve">. RMSE values from different observation sets cannot be compared directly.</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Evaluate every equation on the same domain. From the visible data, for</w:t>
            </w:r>
            <w:r>
              <w:rPr>
                <w:rFonts w:ascii="Times New Roman" w:hAnsi="Times New Roman" w:eastAsia="Times New Roman" w:cs="Times New Roman"/>
                <w:color w:val="202020"/>
                <w:sz w:val="16"/>
              </w:rPr>
              <w:t xml:space="preserve"> </w:t>
            </w:r>
            <m:oMath>
              <m:r>
                <m:t>t</m:t>
              </m:r>
              <m:r>
                <m:rPr>
                  <m:sty m:val="p"/>
                </m:rPr>
                <m:t>≥</m:t>
              </m:r>
              <m:r>
                <m:t>10</m:t>
              </m:r>
            </m:oMath>
            <w:r>
              <w:rPr>
                <w:rFonts w:ascii="Times New Roman" w:hAnsi="Times New Roman" w:eastAsia="Times New Roman" w:cs="Times New Roman"/>
                <w:color w:val="202020"/>
                <w:sz w:val="16"/>
              </w:rPr>
              <w:t xml:space="preserve">: A</w:t>
            </w:r>
            <w:r>
              <w:rPr>
                <w:rFonts w:ascii="Times New Roman" w:hAnsi="Times New Roman" w:eastAsia="Times New Roman" w:cs="Times New Roman"/>
                <w:color w:val="202020"/>
                <w:sz w:val="16"/>
              </w:rPr>
              <w:t xml:space="preserve"> </w:t>
            </w:r>
            <m:oMath>
              <m:r>
                <m:t>3.243</m:t>
              </m:r>
            </m:oMath>
            <w:r>
              <w:rPr>
                <w:rFonts w:ascii="Times New Roman" w:hAnsi="Times New Roman" w:eastAsia="Times New Roman" w:cs="Times New Roman"/>
                <w:color w:val="202020"/>
                <w:sz w:val="16"/>
              </w:rPr>
              <w:t xml:space="preserve">, B</w:t>
            </w:r>
            <w:r>
              <w:rPr>
                <w:rFonts w:ascii="Times New Roman" w:hAnsi="Times New Roman" w:eastAsia="Times New Roman" w:cs="Times New Roman"/>
                <w:color w:val="202020"/>
                <w:sz w:val="16"/>
              </w:rPr>
              <w:t xml:space="preserve"> </w:t>
            </w:r>
            <m:oMath>
              <m:r>
                <m:t>1.604</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and C</w:t>
            </w:r>
            <w:r>
              <w:rPr>
                <w:rFonts w:ascii="Times New Roman" w:hAnsi="Times New Roman" w:eastAsia="Times New Roman" w:cs="Times New Roman"/>
                <w:color w:val="202020"/>
                <w:sz w:val="16"/>
              </w:rPr>
              <w:t xml:space="preserve"> </w:t>
            </w:r>
            <m:oMath>
              <m:r>
                <m:t>2.050</m:t>
              </m:r>
              <m:sSup>
                <m:e>
                  <m:r>
                    <m:t> </m:t>
                  </m:r>
                </m:e>
                <m:sup>
                  <m:r>
                    <m:rPr>
                      <m:sty m:val="p"/>
                    </m:rPr>
                    <m:t>∘</m:t>
                  </m:r>
                </m:sup>
              </m:sSup>
              <m:r>
                <m:rPr>
                  <m:sty m:val="p"/>
                </m:rPr>
                <m:t>C</m:t>
              </m:r>
            </m:oMath>
            <w:r>
              <w:rPr>
                <w:rFonts w:ascii="Times New Roman" w:hAnsi="Times New Roman" w:eastAsia="Times New Roman" w:cs="Times New Roman"/>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60</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Selection of C</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Under a fair comparison, B—not C—is best among A, B and C for</w:t>
            </w:r>
            <w:r>
              <w:rPr>
                <w:rFonts w:ascii="Times New Roman" w:hAnsi="Times New Roman" w:eastAsia="Times New Roman" w:cs="Times New Roman"/>
                <w:color w:val="202020"/>
                <w:sz w:val="16"/>
              </w:rPr>
              <w:t xml:space="preserve"> </w:t>
            </w:r>
            <m:oMath>
              <m:r>
                <m:t>t</m:t>
              </m:r>
              <m:r>
                <m:rPr>
                  <m:sty m:val="p"/>
                </m:rPr>
                <m:t>≥</m:t>
              </m:r>
              <m:r>
                <m:t>10</m:t>
              </m:r>
            </m:oMath>
            <w:r>
              <w:rPr>
                <w:rFonts w:ascii="Times New Roman" w:hAnsi="Times New Roman" w:eastAsia="Times New Roman" w:cs="Times New Roman"/>
                <w:color w:val="202020"/>
                <w:sz w:val="16"/>
              </w:rPr>
              <w:t xml:space="preserve">. The central choice in the exploration is therefore not supported by its own data.</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Select B, or preferably use a direct nonlinear fit and test it on a separate trial.</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61</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Interpretation of C</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C’s high initial-temperature estimate is mainly caused by fitting two observations and extrapolating backwards, not by holding</w:t>
            </w:r>
            <w:r>
              <w:rPr>
                <w:rFonts w:ascii="Times New Roman" w:hAnsi="Times New Roman" w:eastAsia="Times New Roman" w:cs="Times New Roman"/>
                <w:color w:val="202020"/>
                <w:sz w:val="16"/>
              </w:rPr>
              <w:t xml:space="preserve"> </w:t>
            </w:r>
            <m:oMath>
              <m:sSub>
                <m:e>
                  <m:r>
                    <m:t>T</m:t>
                  </m:r>
                </m:e>
                <m:sub>
                  <m:r>
                    <m:t>a</m:t>
                  </m:r>
                </m:sub>
              </m:sSub>
              <m:r>
                <m:rPr>
                  <m:sty m:val="p"/>
                </m:rPr>
                <m:t>=</m:t>
              </m:r>
              <m:sSup>
                <m:e>
                  <m:r>
                    <m:t>22.4</m:t>
                  </m:r>
                </m:e>
                <m:sup>
                  <m:r>
                    <m:rPr>
                      <m:sty m:val="p"/>
                    </m:rPr>
                    <m:t>∘</m:t>
                  </m:r>
                </m:sup>
              </m:sSup>
              <m:r>
                <m:rPr>
                  <m:sty m:val="p"/>
                </m:rPr>
                <m:t>C</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constant.</w:t>
            </w:r>
          </w:p>
        </w:tc>
        <w:tc>
          <w:tcPr>
            <w:tcW w:type="dxa" w:w="3900"/>
            <w:tcMar>
              <w:top w:w="70" w:type="dxa"/>
              <w:start w:w="100" w:type="dxa"/>
              <w:bottom w:w="70" w:type="dxa"/>
              <w:end w:w="100" w:type="dxa"/>
            </w:tcMar>
            <w:vAlign w:val="top"/>
          </w:tcPr>
          <w:p>
            <w:pPr>
              <w:pStyle w:val="Compact"/>
              <w:spacing w:before="0" w:after="40" w:line="250" w:lineRule="auto"/>
              <w:jc w:val="left"/>
            </w:pP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The unrealistic intercept results from fitting only the 15- and 45-minute observations and extrapolating that curve back to</w:t>
            </w:r>
            <w:r>
              <w:rPr>
                <w:bCs/>
                <w:rFonts w:ascii="Times New Roman" w:hAnsi="Times New Roman" w:eastAsia="Times New Roman" w:cs="Times New Roman"/>
                <w:b/>
                <w:color w:val="202020"/>
                <w:sz w:val="16"/>
              </w:rPr>
              <w:t xml:space="preserve"> </w:t>
            </w:r>
            <m:oMath>
              <m:r>
                <m:t>t</m:t>
              </m:r>
              <m:r>
                <m:rPr>
                  <m:sty m:val="p"/>
                </m:rPr>
                <m:t>=</m:t>
              </m:r>
              <m:r>
                <m:t>0</m:t>
              </m:r>
            </m:oMath>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62</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Interpretation</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Warming of the local air and heat returned by the cup are described as established explanations, but the data do not separate these mechanisms.</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Label them as hypotheses. A coupled cup–liquid model may be mentioned as an extension, not as a demonstrated cause.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63</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Removing 0–10 min</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I would never drink the tea immediately</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does not automatically justify deleting early data because the requested time is still measured from</w:t>
            </w:r>
            <w:r>
              <w:rPr>
                <w:rFonts w:ascii="Times New Roman" w:hAnsi="Times New Roman" w:eastAsia="Times New Roman" w:cs="Times New Roman"/>
                <w:color w:val="202020"/>
                <w:sz w:val="16"/>
              </w:rPr>
              <w:t xml:space="preserve"> </w:t>
            </w:r>
            <m:oMath>
              <m:r>
                <m:t>t</m:t>
              </m:r>
              <m:r>
                <m:rPr>
                  <m:sty m:val="p"/>
                </m:rPr>
                <m:t>=</m:t>
              </m:r>
              <m:r>
                <m:t>0</m:t>
              </m:r>
            </m:oMath>
            <w:r>
              <w:rPr>
                <w:rFonts w:ascii="Times New Roman" w:hAnsi="Times New Roman" w:eastAsia="Times New Roman" w:cs="Times New Roman"/>
                <w:color w:val="202020"/>
                <w:sz w:val="16"/>
              </w:rPr>
              <w:t xml:space="preserve">.</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Define the relevant fitting domain before analysis, retain the original time origin and fit and test every method on the same domain.</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64</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Validation</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The same data are used both to choose or fit the model and to assess it. This measures in-sample fit, not independent predictive accuracy.</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Fit with Trials 1 and 2 and validate on Trial 3, then rotate the held-out trial, or collect a fourth independent validation trial.</w:t>
            </w:r>
          </w:p>
        </w:tc>
      </w:tr>
    </w:tbl>
    <w:bookmarkEnd w:id="27"/>
    <w:bookmarkStart w:id="28" w:name="X1a1b73a533e2fcdefa6364154bb3998c7e6978d"/>
    <w:p>
      <w:pPr>
        <w:pStyle w:val="Heading2"/>
        <w:keepNext/>
        <w:keepLines/>
      </w:pPr>
      <w:r>
        <w:rPr>
          <w:rFonts w:ascii="Times New Roman" w:hAnsi="Times New Roman" w:eastAsia="Times New Roman" w:cs="Times New Roman"/>
          <w:b/>
          <w:color w:val="000000"/>
          <w:sz w:val="24"/>
        </w:rPr>
        <w:t xml:space="preserve">4.3 Conclusion, reflection, sources and language</w:t>
      </w:r>
    </w:p>
    <w:tbl>
      <w:tblPr>
        <w:tblStyle w:val="Table"/>
        <w:tblW w:type="dxa" w:w="9300"/>
        <w:jc w:val="left"/>
        <w:tblLayout w:type="fixed"/>
        <w:tblLook w:firstRow="1" w:lastRow="0" w:firstColumn="0" w:lastColumn="0" w:noHBand="0" w:noVBand="0" w:val="0020"/>
        <w:tblInd w:w="10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Grid>
        <w:gridCol w:w="475"/>
        <w:gridCol w:w="1425"/>
        <w:gridCol w:w="3500"/>
        <w:gridCol w:w="3900"/>
      </w:tblGrid>
      <w:tr>
        <w:trPr>
          <w:tblHeader w:val="true"/>
        </w:trPr>
        <w:tc>
          <w:tcPr>
            <w:tcW w:type="dxa" w:w="475"/>
            <w:tcMar>
              <w:top w:w="70" w:type="dxa"/>
              <w:start w:w="100" w:type="dxa"/>
              <w:bottom w:w="70" w:type="dxa"/>
              <w:end w:w="100" w:type="dxa"/>
            </w:tcMar>
            <w:shd w:fill="E6E6E6"/>
            <w:vAlign w:val="center"/>
          </w:tcPr>
          <w:p>
            <w:pPr>
              <w:pStyle w:val="Compact"/>
              <w:spacing w:before="0" w:after="40" w:line="250" w:lineRule="auto"/>
              <w:jc w:val="center"/>
            </w:pPr>
            <w:r>
              <w:rPr>
                <w:rFonts w:ascii="Times New Roman" w:hAnsi="Times New Roman" w:eastAsia="Times New Roman" w:cs="Times New Roman"/>
                <w:b/>
                <w:color w:val="000000"/>
                <w:sz w:val="16"/>
              </w:rPr>
              <w:t xml:space="preserve">No.</w:t>
            </w:r>
          </w:p>
        </w:tc>
        <w:tc>
          <w:tcPr>
            <w:tcW w:type="dxa" w:w="1425"/>
            <w:tcMar>
              <w:top w:w="70" w:type="dxa"/>
              <w:start w:w="100" w:type="dxa"/>
              <w:bottom w:w="70" w:type="dxa"/>
              <w:end w:w="100" w:type="dxa"/>
            </w:tcMar>
            <w:shd w:fill="E6E6E6"/>
            <w:vAlign w:val="center"/>
          </w:tcPr>
          <w:p>
            <w:pPr>
              <w:pStyle w:val="Compact"/>
              <w:spacing w:before="0" w:after="40" w:line="250" w:lineRule="auto"/>
              <w:jc w:val="left"/>
            </w:pPr>
            <w:r>
              <w:rPr>
                <w:rFonts w:ascii="Times New Roman" w:hAnsi="Times New Roman" w:eastAsia="Times New Roman" w:cs="Times New Roman"/>
                <w:b/>
                <w:color w:val="000000"/>
                <w:sz w:val="16"/>
              </w:rPr>
              <w:t xml:space="preserve">Location</w:t>
            </w:r>
          </w:p>
        </w:tc>
        <w:tc>
          <w:tcPr>
            <w:tcW w:type="dxa" w:w="3500"/>
            <w:tcMar>
              <w:top w:w="70" w:type="dxa"/>
              <w:start w:w="100" w:type="dxa"/>
              <w:bottom w:w="70" w:type="dxa"/>
              <w:end w:w="100" w:type="dxa"/>
            </w:tcMar>
            <w:shd w:fill="E6E6E6"/>
            <w:vAlign w:val="center"/>
          </w:tcPr>
          <w:p>
            <w:pPr>
              <w:pStyle w:val="Compact"/>
              <w:spacing w:before="0" w:after="40" w:line="250" w:lineRule="auto"/>
              <w:jc w:val="left"/>
            </w:pPr>
            <w:r>
              <w:rPr>
                <w:rFonts w:ascii="Times New Roman" w:hAnsi="Times New Roman" w:eastAsia="Times New Roman" w:cs="Times New Roman"/>
                <w:b/>
                <w:color w:val="000000"/>
                <w:sz w:val="16"/>
              </w:rPr>
              <w:t xml:space="preserve">Error or risk, and why it matters</w:t>
            </w:r>
          </w:p>
        </w:tc>
        <w:tc>
          <w:tcPr>
            <w:tcW w:type="dxa" w:w="3900"/>
            <w:tcMar>
              <w:top w:w="70" w:type="dxa"/>
              <w:start w:w="100" w:type="dxa"/>
              <w:bottom w:w="70" w:type="dxa"/>
              <w:end w:w="100" w:type="dxa"/>
            </w:tcMar>
            <w:shd w:fill="E6E6E6"/>
            <w:vAlign w:val="center"/>
          </w:tcPr>
          <w:p>
            <w:pPr>
              <w:pStyle w:val="Compact"/>
              <w:spacing w:before="0" w:after="40" w:line="250" w:lineRule="auto"/>
              <w:jc w:val="left"/>
            </w:pPr>
            <w:r>
              <w:rPr>
                <w:rFonts w:ascii="Times New Roman" w:hAnsi="Times New Roman" w:eastAsia="Times New Roman" w:cs="Times New Roman"/>
                <w:b/>
                <w:color w:val="000000"/>
                <w:sz w:val="16"/>
              </w:rPr>
              <w:t xml:space="preserve">Exact correction or possible replacement wording</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65</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Answering the question</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The model value of 21.53 min and the linearly interpolated value of 24.00 min differ by 2.47 min.</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Reasonably close</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too vague without quantification.</w:t>
            </w:r>
          </w:p>
        </w:tc>
        <w:tc>
          <w:tcPr>
            <w:tcW w:type="dxa" w:w="3900"/>
            <w:tcMar>
              <w:top w:w="70" w:type="dxa"/>
              <w:start w:w="100" w:type="dxa"/>
              <w:bottom w:w="70" w:type="dxa"/>
              <w:end w:w="100" w:type="dxa"/>
            </w:tcMar>
            <w:vAlign w:val="top"/>
          </w:tcPr>
          <w:p>
            <w:pPr>
              <w:pStyle w:val="Compact"/>
              <w:spacing w:before="0" w:after="40" w:line="250" w:lineRule="auto"/>
              <w:jc w:val="left"/>
            </w:pP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The model predicts 21.53 min, whereas interpolation between the adjacent observations gives 24.00 min; the model predicts the crossing 2.47 min earlier.</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66</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Conclusion</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Maximum amount of time</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sounds more exact than the data and model justify.</w:t>
            </w:r>
          </w:p>
        </w:tc>
        <w:tc>
          <w:tcPr>
            <w:tcW w:type="dxa" w:w="3900"/>
            <w:tcMar>
              <w:top w:w="70" w:type="dxa"/>
              <w:start w:w="100" w:type="dxa"/>
              <w:bottom w:w="70" w:type="dxa"/>
              <w:end w:w="100" w:type="dxa"/>
            </w:tcMar>
            <w:vAlign w:val="top"/>
          </w:tcPr>
          <w:p>
            <w:pPr>
              <w:pStyle w:val="Compact"/>
              <w:spacing w:before="0" w:after="40" w:line="250" w:lineRule="auto"/>
              <w:jc w:val="left"/>
            </w:pP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The selected model gives an estimated crossing time of about 22 minutes; the five-minute observations place the crossing between 20 and 25 minutes.</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67</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Conclusion</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If I begin drinking within twenty minutes, the model predicts the tea will remain above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ambiguous: above the threshold at the beginning, or throughout drinking?</w:t>
            </w:r>
          </w:p>
        </w:tc>
        <w:tc>
          <w:tcPr>
            <w:tcW w:type="dxa" w:w="3900"/>
            <w:tcMar>
              <w:top w:w="70" w:type="dxa"/>
              <w:start w:w="100" w:type="dxa"/>
              <w:bottom w:w="70" w:type="dxa"/>
              <w:end w:w="100" w:type="dxa"/>
            </w:tcMar>
            <w:vAlign w:val="top"/>
          </w:tcPr>
          <w:p>
            <w:pPr>
              <w:pStyle w:val="Compact"/>
              <w:spacing w:before="0" w:after="40" w:line="250" w:lineRule="auto"/>
              <w:jc w:val="left"/>
            </w:pP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The model predicts that the tea is still above</w:t>
            </w:r>
            <w:r>
              <w:rPr>
                <w:bCs/>
                <w:rFonts w:ascii="Times New Roman" w:hAnsi="Times New Roman" w:eastAsia="Times New Roman" w:cs="Times New Roman"/>
                <w:b/>
                <w:color w:val="202020"/>
                <w:sz w:val="16"/>
              </w:rPr>
              <w:t xml:space="preserve"> </w:t>
            </w:r>
            <m:oMath>
              <m:sSup>
                <m:e>
                  <m:r>
                    <m:t>45</m:t>
                  </m:r>
                </m:e>
                <m:sup>
                  <m:r>
                    <m:rPr>
                      <m:sty m:val="p"/>
                    </m:rPr>
                    <m:t>∘</m:t>
                  </m:r>
                </m:sup>
              </m:sSup>
              <m:r>
                <m:rPr>
                  <m:sty m:val="p"/>
                </m:rPr>
                <m:t>C</m:t>
              </m:r>
            </m:oMath>
            <w:r>
              <w:rPr>
                <w:bCs/>
                <w:rFonts w:ascii="Times New Roman" w:hAnsi="Times New Roman" w:eastAsia="Times New Roman" w:cs="Times New Roman"/>
                <w:b/>
                <w:color w:val="202020"/>
                <w:sz w:val="16"/>
              </w:rPr>
              <w:t xml:space="preserve"> </w:t>
            </w:r>
            <w:r>
              <w:rPr>
                <w:bCs/>
                <w:rFonts w:ascii="Times New Roman" w:hAnsi="Times New Roman" w:eastAsia="Times New Roman" w:cs="Times New Roman"/>
                <w:b/>
                <w:color w:val="202020"/>
                <w:sz w:val="16"/>
              </w:rPr>
              <w:t xml:space="preserve">at</w:t>
            </w:r>
            <w:r>
              <w:rPr>
                <w:bCs/>
                <w:rFonts w:ascii="Times New Roman" w:hAnsi="Times New Roman" w:eastAsia="Times New Roman" w:cs="Times New Roman"/>
                <w:b/>
                <w:color w:val="202020"/>
                <w:sz w:val="16"/>
              </w:rPr>
              <w:t xml:space="preserve"> </w:t>
            </w:r>
            <m:oMath>
              <m:r>
                <m:t>t</m:t>
              </m:r>
              <m:r>
                <m:rPr>
                  <m:sty m:val="p"/>
                </m:rPr>
                <m:t>=</m:t>
              </m:r>
              <m:r>
                <m:t>20</m:t>
              </m:r>
            </m:oMath>
            <w:r>
              <w:rPr>
                <w:bCs/>
                <w:rFonts w:ascii="Times New Roman" w:hAnsi="Times New Roman" w:eastAsia="Times New Roman" w:cs="Times New Roman"/>
                <w:b/>
                <w:color w:val="202020"/>
                <w:sz w:val="16"/>
              </w:rPr>
              <w:t xml:space="preserve"> </w:t>
            </w:r>
            <w:r>
              <w:rPr>
                <w:bCs/>
                <w:rFonts w:ascii="Times New Roman" w:hAnsi="Times New Roman" w:eastAsia="Times New Roman" w:cs="Times New Roman"/>
                <w:b/>
                <w:color w:val="202020"/>
                <w:sz w:val="16"/>
              </w:rPr>
              <w:t xml:space="preserve">min.</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68</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Result</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No uncertainty interval is given for the threshold time. One decimal value is not adequate with five-minute sampling and visible model bias.</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Report the trial-by-trial interpolations: approximately 24.15, 23.75 and 24.10 min; mean</w:t>
            </w:r>
            <w:r>
              <w:rPr>
                <w:rFonts w:ascii="Times New Roman" w:hAnsi="Times New Roman" w:eastAsia="Times New Roman" w:cs="Times New Roman"/>
                <w:color w:val="202020"/>
                <w:sz w:val="16"/>
              </w:rPr>
              <w:t xml:space="preserve"> </w:t>
            </w:r>
            <m:oMath>
              <m:r>
                <m:t>24.00</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min and sample SD about</w:t>
            </w:r>
            <w:r>
              <w:rPr>
                <w:rFonts w:ascii="Times New Roman" w:hAnsi="Times New Roman" w:eastAsia="Times New Roman" w:cs="Times New Roman"/>
                <w:color w:val="202020"/>
                <w:sz w:val="16"/>
              </w:rPr>
              <w:t xml:space="preserve"> </w:t>
            </w:r>
            <m:oMath>
              <m:r>
                <m:t>0.22</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min. Discuss model uncertainty separately.</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69</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Limitations</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More than three trials … permit uncertainty intervals</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false. Three trials already permit a preliminary spread estimate; more trials improve its reliability.</w:t>
            </w:r>
          </w:p>
        </w:tc>
        <w:tc>
          <w:tcPr>
            <w:tcW w:type="dxa" w:w="3900"/>
            <w:tcMar>
              <w:top w:w="70" w:type="dxa"/>
              <w:start w:w="100" w:type="dxa"/>
              <w:bottom w:w="70" w:type="dxa"/>
              <w:end w:w="100" w:type="dxa"/>
            </w:tcMar>
            <w:vAlign w:val="top"/>
          </w:tcPr>
          <w:p>
            <w:pPr>
              <w:pStyle w:val="Compact"/>
              <w:spacing w:before="0" w:after="40" w:line="250" w:lineRule="auto"/>
              <w:jc w:val="left"/>
            </w:pP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Three trials allow a preliminary estimate of variability; additional trials would make an uncertainty interval more reliable.</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70</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Limitations</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Recording every minute</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reasonable but not targeted to the research question.</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Measure every 30–60 seconds between about 18 and 28 minutes; longer intervals may be sufficient elsewhere.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71</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Limitations</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Measuring mass instead of volume is suggested because of evaporation, but one initial mass would not show evaporative loss.</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Weigh cup and tea during the experiment, or compare initial and final mass without materially altering heat transfer.</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72</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Limitations</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Making</w:t>
            </w:r>
            <w:r>
              <w:rPr>
                <w:rFonts w:ascii="Times New Roman" w:hAnsi="Times New Roman" w:eastAsia="Times New Roman" w:cs="Times New Roman"/>
                <w:color w:val="202020"/>
                <w:sz w:val="16"/>
              </w:rPr>
              <w:t xml:space="preserve"> </w:t>
            </w:r>
            <m:oMath>
              <m:sSub>
                <m:e>
                  <m:r>
                    <m:t>T</m:t>
                  </m:r>
                </m:e>
                <m:sub>
                  <m:r>
                    <m:t>a</m:t>
                  </m:r>
                </m:sub>
              </m:sSub>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a function of time is mathematically promising, but the resulting equation is not stated, so the suggestion remains decorative.</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Either test</w:t>
            </w:r>
            <w:r>
              <w:rPr>
                <w:rFonts w:ascii="Times New Roman" w:hAnsi="Times New Roman" w:eastAsia="Times New Roman" w:cs="Times New Roman"/>
                <w:color w:val="202020"/>
                <w:sz w:val="16"/>
              </w:rPr>
              <w:t xml:space="preserve"> </w:t>
            </w:r>
            <m:oMath>
              <m:sSub>
                <m:e>
                  <m:r>
                    <m:t>T</m:t>
                  </m:r>
                </m:e>
                <m:sub>
                  <m:r>
                    <m:t>a</m:t>
                  </m:r>
                </m:sub>
              </m:sSub>
              <m:r>
                <m:rPr>
                  <m:sty m:val="p"/>
                </m:rPr>
                <m:t>=</m:t>
              </m:r>
              <m:r>
                <m:t>22.1</m:t>
              </m:r>
              <m:r>
                <m:rPr>
                  <m:sty m:val="p"/>
                </m:rPr>
                <m:t>,</m:t>
              </m:r>
              <m:r>
                <m:t>22.4</m:t>
              </m:r>
              <m:r>
                <m:rPr>
                  <m:sty m:val="p"/>
                </m:rPr>
                <m:t>,</m:t>
              </m:r>
              <m:sSup>
                <m:e>
                  <m:r>
                    <m:t>22.7</m:t>
                  </m:r>
                </m:e>
                <m:sup>
                  <m:r>
                    <m:rPr>
                      <m:sty m:val="p"/>
                    </m:rPr>
                    <m:t>∘</m:t>
                  </m:r>
                </m:sup>
              </m:sSup>
              <m:r>
                <m:rPr>
                  <m:sty m:val="p"/>
                </m:rPr>
                <m:t>C</m:t>
              </m:r>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in a sensitivity analysis or discuss</w:t>
            </w:r>
            <w:r>
              <w:rPr>
                <w:rFonts w:ascii="Times New Roman" w:hAnsi="Times New Roman" w:eastAsia="Times New Roman" w:cs="Times New Roman"/>
                <w:color w:val="202020"/>
                <w:sz w:val="16"/>
              </w:rPr>
              <w:t xml:space="preserve"> </w:t>
            </w:r>
            <m:oMath>
              <m:f>
                <m:fPr>
                  <m:type m:val="bar"/>
                </m:fPr>
                <m:num>
                  <m:r>
                    <m:t>d</m:t>
                  </m:r>
                  <m:r>
                    <m:t>T</m:t>
                  </m:r>
                </m:num>
                <m:den>
                  <m:r>
                    <m:t>d</m:t>
                  </m:r>
                  <m:r>
                    <m:t>t</m:t>
                  </m:r>
                </m:den>
              </m:f>
              <m:r>
                <m:rPr>
                  <m:sty m:val="p"/>
                </m:rPr>
                <m:t>=</m:t>
              </m:r>
              <m:r>
                <m:rPr>
                  <m:sty m:val="p"/>
                </m:rPr>
                <m:t>−</m:t>
              </m:r>
              <m:r>
                <m:t>k</m:t>
              </m:r>
              <m:d>
                <m:dPr>
                  <m:begChr m:val="["/>
                  <m:endChr m:val="]"/>
                  <m:sepChr m:val=""/>
                  <m:grow/>
                </m:dPr>
                <m:e>
                  <m:r>
                    <m:t>T</m:t>
                  </m:r>
                  <m:r>
                    <m:rPr>
                      <m:sty m:val="p"/>
                    </m:rPr>
                    <m:t>−</m:t>
                  </m:r>
                  <m:sSub>
                    <m:e>
                      <m:r>
                        <m:t>T</m:t>
                      </m:r>
                    </m:e>
                    <m:sub>
                      <m:r>
                        <m:t>a</m:t>
                      </m:r>
                    </m:sub>
                  </m:sSub>
                  <m:d>
                    <m:dPr>
                      <m:begChr m:val="("/>
                      <m:endChr m:val=")"/>
                      <m:sepChr m:val=""/>
                      <m:grow/>
                    </m:dPr>
                    <m:e>
                      <m:r>
                        <m:t>t</m:t>
                      </m:r>
                    </m:e>
                  </m:d>
                </m:e>
              </m:d>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and an appropriate solution method.</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73</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Limitations</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 magnetic stirrer would improve temperature homogeneity but also alter convection and therefore</w:t>
            </w:r>
            <w:r>
              <w:rPr>
                <w:rFonts w:ascii="Times New Roman" w:hAnsi="Times New Roman" w:eastAsia="Times New Roman" w:cs="Times New Roman"/>
                <w:color w:val="202020"/>
                <w:sz w:val="16"/>
              </w:rPr>
              <w:t xml:space="preserve"> </w:t>
            </w:r>
            <m:oMath>
              <m:r>
                <m:t>k</m:t>
              </m:r>
            </m:oMath>
            <w:r>
              <w:rPr>
                <w:rFonts w:ascii="Times New Roman" w:hAnsi="Times New Roman" w:eastAsia="Times New Roman" w:cs="Times New Roman"/>
                <w:color w:val="202020"/>
                <w:sz w:val="16"/>
              </w:rPr>
              <w:t xml:space="preserve">.</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Treat stirring as a new controlled design, not as a neutral correction to the existing trials.</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74</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Reflection</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The short</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Reflection</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section largely summarises methods. The strongest reflection is scattered elsewhere.</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Use the section to answer a mathematical question: why did a high linearised</w:t>
            </w:r>
            <w:r>
              <w:rPr>
                <w:rFonts w:ascii="Times New Roman" w:hAnsi="Times New Roman" w:eastAsia="Times New Roman" w:cs="Times New Roman"/>
                <w:color w:val="202020"/>
                <w:sz w:val="16"/>
              </w:rPr>
              <w:t xml:space="preserve"> </w:t>
            </w:r>
            <m:oMath>
              <m:sSup>
                <m:e>
                  <m:r>
                    <m:t>R</m:t>
                  </m:r>
                </m:e>
                <m:sup>
                  <m:r>
                    <m:t>2</m:t>
                  </m:r>
                </m:sup>
              </m:sSup>
            </m:oMath>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not produce the lowest temperature RMSE, and how did that change the model choice?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75</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Assessment-style tone</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Since both equations were created mainly from the shape … I completed additional research</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sounds like a retrospective rubric narrative rather than a genuine mathematical decision.</w:t>
            </w:r>
          </w:p>
        </w:tc>
        <w:tc>
          <w:tcPr>
            <w:tcW w:type="dxa" w:w="3900"/>
            <w:tcMar>
              <w:top w:w="70" w:type="dxa"/>
              <w:start w:w="100" w:type="dxa"/>
              <w:bottom w:w="70" w:type="dxa"/>
              <w:end w:w="100" w:type="dxa"/>
            </w:tcMar>
            <w:vAlign w:val="top"/>
          </w:tcPr>
          <w:p>
            <w:pPr>
              <w:pStyle w:val="Compact"/>
              <w:spacing w:before="0" w:after="40" w:line="250" w:lineRule="auto"/>
              <w:jc w:val="left"/>
            </w:pP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The residual pattern suggested that a fitted exponential alone did not explain why this form should arise, so I derived the model from a rate equation.</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76</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Assessment-style tone</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The mathematics developed from a visual conjecture into a physically motivated model</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echoes assessment language rather than a personal thought process.</w:t>
            </w:r>
          </w:p>
        </w:tc>
        <w:tc>
          <w:tcPr>
            <w:tcW w:type="dxa" w:w="3900"/>
            <w:tcMar>
              <w:top w:w="70" w:type="dxa"/>
              <w:start w:w="100" w:type="dxa"/>
              <w:bottom w:w="70" w:type="dxa"/>
              <w:end w:w="100" w:type="dxa"/>
            </w:tcMar>
            <w:vAlign w:val="top"/>
          </w:tcPr>
          <w:p>
            <w:pPr>
              <w:pStyle w:val="Compact"/>
              <w:spacing w:before="0" w:after="40" w:line="250" w:lineRule="auto"/>
              <w:jc w:val="left"/>
            </w:pP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At first I chose the exponential form from the graph. Deriving Newton’s law later showed which assumptions were hidden in that choice.</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77</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Assessment-style tone</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Stock transitions such as</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This initially suggests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On closer observation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and</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Nevertheless, it answers the investigation more directly</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sound formulaic, especially when the numerical decision does not follow.</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State the numbers directly:</w:t>
            </w:r>
            <w:r>
              <w:rPr>
                <w:rFonts w:ascii="Times New Roman" w:hAnsi="Times New Roman" w:eastAsia="Times New Roman" w:cs="Times New Roman"/>
                <w:color w:val="202020"/>
                <w:sz w:val="16"/>
              </w:rPr>
              <w:t xml:space="preserve"> </w:t>
            </w: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On</w:t>
            </w:r>
            <w:r>
              <w:rPr>
                <w:bCs/>
                <w:rFonts w:ascii="Times New Roman" w:hAnsi="Times New Roman" w:eastAsia="Times New Roman" w:cs="Times New Roman"/>
                <w:b/>
                <w:color w:val="202020"/>
                <w:sz w:val="16"/>
              </w:rPr>
              <w:t xml:space="preserve"> </w:t>
            </w:r>
            <m:oMath>
              <m:r>
                <m:t>t</m:t>
              </m:r>
              <m:r>
                <m:rPr>
                  <m:sty m:val="p"/>
                </m:rPr>
                <m:t>≥</m:t>
              </m:r>
              <m:r>
                <m:t>10</m:t>
              </m:r>
            </m:oMath>
            <w:r>
              <w:rPr>
                <w:bCs/>
                <w:rFonts w:ascii="Times New Roman" w:hAnsi="Times New Roman" w:eastAsia="Times New Roman" w:cs="Times New Roman"/>
                <w:b/>
                <w:color w:val="202020"/>
                <w:sz w:val="16"/>
              </w:rPr>
              <w:t xml:space="preserve">, model B has RMSE</w:t>
            </w:r>
            <w:r>
              <w:rPr>
                <w:bCs/>
                <w:rFonts w:ascii="Times New Roman" w:hAnsi="Times New Roman" w:eastAsia="Times New Roman" w:cs="Times New Roman"/>
                <w:b/>
                <w:color w:val="202020"/>
                <w:sz w:val="16"/>
              </w:rPr>
              <w:t xml:space="preserve"> </w:t>
            </w:r>
            <m:oMath>
              <m:sSup>
                <m:e>
                  <m:r>
                    <m:t>1.604</m:t>
                  </m:r>
                </m:e>
                <m:sup>
                  <m:r>
                    <m:rPr>
                      <m:sty m:val="p"/>
                    </m:rPr>
                    <m:t>∘</m:t>
                  </m:r>
                </m:sup>
              </m:sSup>
              <m:r>
                <m:rPr>
                  <m:sty m:val="p"/>
                </m:rPr>
                <m:t>C</m:t>
              </m:r>
            </m:oMath>
            <w:r>
              <w:rPr>
                <w:bCs/>
                <w:rFonts w:ascii="Times New Roman" w:hAnsi="Times New Roman" w:eastAsia="Times New Roman" w:cs="Times New Roman"/>
                <w:b/>
                <w:color w:val="202020"/>
                <w:sz w:val="16"/>
              </w:rPr>
              <w:t xml:space="preserve"> </w:t>
            </w:r>
            <w:r>
              <w:rPr>
                <w:bCs/>
                <w:rFonts w:ascii="Times New Roman" w:hAnsi="Times New Roman" w:eastAsia="Times New Roman" w:cs="Times New Roman"/>
                <w:b/>
                <w:color w:val="202020"/>
                <w:sz w:val="16"/>
              </w:rPr>
              <w:t xml:space="preserve">and model C</w:t>
            </w:r>
            <w:r>
              <w:rPr>
                <w:bCs/>
                <w:rFonts w:ascii="Times New Roman" w:hAnsi="Times New Roman" w:eastAsia="Times New Roman" w:cs="Times New Roman"/>
                <w:b/>
                <w:color w:val="202020"/>
                <w:sz w:val="16"/>
              </w:rPr>
              <w:t xml:space="preserve"> </w:t>
            </w:r>
            <m:oMath>
              <m:sSup>
                <m:e>
                  <m:r>
                    <m:t>2.050</m:t>
                  </m:r>
                </m:e>
                <m:sup>
                  <m:r>
                    <m:rPr>
                      <m:sty m:val="p"/>
                    </m:rPr>
                    <m:t>∘</m:t>
                  </m:r>
                </m:sup>
              </m:sSup>
              <m:r>
                <m:rPr>
                  <m:sty m:val="p"/>
                </m:rPr>
                <m:t>C</m:t>
              </m:r>
            </m:oMath>
            <w:r>
              <w:rPr>
                <w:bCs/>
                <w:rFonts w:ascii="Times New Roman" w:hAnsi="Times New Roman" w:eastAsia="Times New Roman" w:cs="Times New Roman"/>
                <w:b/>
                <w:color w:val="202020"/>
                <w:sz w:val="16"/>
              </w:rPr>
              <w:t xml:space="preserve">; therefore B fits this domain more closely.</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78</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Assessment-style tone</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The investigation has transformed an ordinary routine into a practical use of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is a generic closing sentence.</w:t>
            </w:r>
          </w:p>
        </w:tc>
        <w:tc>
          <w:tcPr>
            <w:tcW w:type="dxa" w:w="3900"/>
            <w:tcMar>
              <w:top w:w="70" w:type="dxa"/>
              <w:start w:w="100" w:type="dxa"/>
              <w:bottom w:w="70" w:type="dxa"/>
              <w:end w:w="100" w:type="dxa"/>
            </w:tcMar>
            <w:vAlign w:val="top"/>
          </w:tcPr>
          <w:p>
            <w:pPr>
              <w:pStyle w:val="Compact"/>
              <w:spacing w:before="0" w:after="40" w:line="250" w:lineRule="auto"/>
              <w:jc w:val="left"/>
            </w:pP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For my preparation method, the data place the</w:t>
            </w:r>
            <w:r>
              <w:rPr>
                <w:bCs/>
                <w:rFonts w:ascii="Times New Roman" w:hAnsi="Times New Roman" w:eastAsia="Times New Roman" w:cs="Times New Roman"/>
                <w:b/>
                <w:color w:val="202020"/>
                <w:sz w:val="16"/>
              </w:rPr>
              <w:t xml:space="preserve"> </w:t>
            </w:r>
            <m:oMath>
              <m:sSup>
                <m:e>
                  <m:r>
                    <m:t>45</m:t>
                  </m:r>
                </m:e>
                <m:sup>
                  <m:r>
                    <m:rPr>
                      <m:sty m:val="p"/>
                    </m:rPr>
                    <m:t>∘</m:t>
                  </m:r>
                </m:sup>
              </m:sSup>
              <m:r>
                <m:rPr>
                  <m:sty m:val="p"/>
                </m:rPr>
                <m:t>C</m:t>
              </m:r>
            </m:oMath>
            <w:r>
              <w:rPr>
                <w:bCs/>
                <w:rFonts w:ascii="Times New Roman" w:hAnsi="Times New Roman" w:eastAsia="Times New Roman" w:cs="Times New Roman"/>
                <w:b/>
                <w:color w:val="202020"/>
                <w:sz w:val="16"/>
              </w:rPr>
              <w:t xml:space="preserve"> </w:t>
            </w:r>
            <w:r>
              <w:rPr>
                <w:bCs/>
                <w:rFonts w:ascii="Times New Roman" w:hAnsi="Times New Roman" w:eastAsia="Times New Roman" w:cs="Times New Roman"/>
                <w:b/>
                <w:color w:val="202020"/>
                <w:sz w:val="16"/>
              </w:rPr>
              <w:t xml:space="preserve">crossing between 20 and 25 minutes. The remaining uncertainty is large enough that I would use 20 minutes as a cautious reminder.</w:t>
            </w:r>
            <w:r>
              <w:rPr>
                <w:bCs/>
                <w:rFonts w:ascii="Times New Roman" w:hAnsi="Times New Roman" w:eastAsia="Times New Roman" w:cs="Times New Roman"/>
                <w:b/>
                <w:color w:val="202020"/>
                <w:sz w:val="16"/>
              </w:rPr>
              <w:t xml:space="preserv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79</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Sources</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Lienhard, Khan Academy and Abraham et al. appear in the bibliography but are not clearly cited in the body. This obstructs traceability and may look like bibliography padding.</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Cite every source at the exact claim it supports, and remove unused sources.</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80</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Introduction image</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The hibiscus image has no visible credit. The statement about experimental temperatures and graphs does not cover a third-party image.</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Remove the image, or give creator, URL and licence in the caption and bibliography.</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81</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Works Cited</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Citation style, DOI/URL format and access dates are inconsistent.</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Apply one style throughout, such as MLA 9 or APA 7; give DOIs as</w:t>
            </w:r>
            <w:r>
              <w:rPr>
                <w:rFonts w:ascii="Times New Roman" w:hAnsi="Times New Roman" w:eastAsia="Times New Roman" w:cs="Times New Roman"/>
                <w:color w:val="202020"/>
                <w:sz w:val="16"/>
              </w:rPr>
              <w:t xml:space="preserve"> </w:t>
            </w:r>
            <w:r>
              <w:rPr>
                <w:rStyle w:val="VerbatimChar"/>
                <w:rFonts w:ascii="Times New Roman" w:hAnsi="Times New Roman" w:eastAsia="Times New Roman" w:cs="Times New Roman"/>
                <w:color w:val="202020"/>
                <w:sz w:val="16"/>
              </w:rPr>
              <w:t xml:space="preserve">https://doi.org/...</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where available.</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82</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OpenStax source</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The listed OpenStax address</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4-key-equations</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does not clearly identify the Newton-cooling section being discussed.</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Verify the exact section title and cite the direct address.</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83</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Reproducibility</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Spreadsheet and graphing software</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does not name the program, version, regression option or formula range.</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State the software and method, for example:</w:t>
            </w:r>
            <w:r>
              <w:rPr>
                <w:rFonts w:ascii="Times New Roman" w:hAnsi="Times New Roman" w:eastAsia="Times New Roman" w:cs="Times New Roman"/>
                <w:color w:val="202020"/>
                <w:sz w:val="16"/>
              </w:rPr>
              <w:t xml:space="preserve"> </w:t>
            </w:r>
            <w:r>
              <w:rPr>
                <w:bCs/>
                <w:rFonts w:ascii="Times New Roman" w:hAnsi="Times New Roman" w:eastAsia="Times New Roman" w:cs="Times New Roman"/>
                <w:b/>
                <w:color w:val="202020"/>
                <w:sz w:val="16"/>
              </w:rPr>
              <w:t xml:space="preserve">“</w:t>
            </w:r>
            <w:r>
              <w:rPr>
                <w:bCs/>
                <w:rFonts w:ascii="Times New Roman" w:hAnsi="Times New Roman" w:eastAsia="Times New Roman" w:cs="Times New Roman"/>
                <w:b/>
                <w:color w:val="202020"/>
                <w:sz w:val="16"/>
              </w:rPr>
              <w:t xml:space="preserve">I regressed</w:t>
            </w:r>
            <w:r>
              <w:rPr>
                <w:bCs/>
                <w:rFonts w:ascii="Times New Roman" w:hAnsi="Times New Roman" w:eastAsia="Times New Roman" w:cs="Times New Roman"/>
                <w:b/>
                <w:color w:val="202020"/>
                <w:sz w:val="16"/>
              </w:rPr>
              <w:t xml:space="preserve"> </w:t>
            </w:r>
            <m:oMath>
              <m:r>
                <m:rPr>
                  <m:sty m:val="p"/>
                </m:rPr>
                <m:t>ln</m:t>
              </m:r>
              <m:d>
                <m:dPr>
                  <m:begChr m:val="("/>
                  <m:endChr m:val=")"/>
                  <m:sepChr m:val=""/>
                  <m:grow/>
                </m:dPr>
                <m:e>
                  <m:r>
                    <m:t>T</m:t>
                  </m:r>
                  <m:r>
                    <m:rPr>
                      <m:sty m:val="p"/>
                    </m:rPr>
                    <m:t>−</m:t>
                  </m:r>
                  <m:sSub>
                    <m:e>
                      <m:r>
                        <m:t>T</m:t>
                      </m:r>
                    </m:e>
                    <m:sub>
                      <m:r>
                        <m:t>a</m:t>
                      </m:r>
                    </m:sub>
                  </m:sSub>
                </m:e>
              </m:d>
            </m:oMath>
            <w:r>
              <w:rPr>
                <w:bCs/>
                <w:rFonts w:ascii="Times New Roman" w:hAnsi="Times New Roman" w:eastAsia="Times New Roman" w:cs="Times New Roman"/>
                <w:b/>
                <w:color w:val="202020"/>
                <w:sz w:val="16"/>
              </w:rPr>
              <w:t xml:space="preserve"> </w:t>
            </w:r>
            <w:r>
              <w:rPr>
                <w:bCs/>
                <w:rFonts w:ascii="Times New Roman" w:hAnsi="Times New Roman" w:eastAsia="Times New Roman" w:cs="Times New Roman"/>
                <w:b/>
                <w:color w:val="202020"/>
                <w:sz w:val="16"/>
              </w:rPr>
              <w:t xml:space="preserve">on</w:t>
            </w:r>
            <w:r>
              <w:rPr>
                <w:bCs/>
                <w:rFonts w:ascii="Times New Roman" w:hAnsi="Times New Roman" w:eastAsia="Times New Roman" w:cs="Times New Roman"/>
                <w:b/>
                <w:color w:val="202020"/>
                <w:sz w:val="16"/>
              </w:rPr>
              <w:t xml:space="preserve"> </w:t>
            </w:r>
            <m:oMath>
              <m:r>
                <m:t>t</m:t>
              </m:r>
            </m:oMath>
            <w:r>
              <w:rPr>
                <w:bCs/>
                <w:rFonts w:ascii="Times New Roman" w:hAnsi="Times New Roman" w:eastAsia="Times New Roman" w:cs="Times New Roman"/>
                <w:b/>
                <w:color w:val="202020"/>
                <w:sz w:val="16"/>
              </w:rPr>
              <w:t xml:space="preserve"> </w:t>
            </w:r>
            <w:r>
              <w:rPr>
                <w:bCs/>
                <w:rFonts w:ascii="Times New Roman" w:hAnsi="Times New Roman" w:eastAsia="Times New Roman" w:cs="Times New Roman"/>
                <w:b/>
                <w:color w:val="202020"/>
                <w:sz w:val="16"/>
              </w:rPr>
              <w:t xml:space="preserve">in … and calculated RMSE using …</w:t>
            </w:r>
            <w:r>
              <w:rPr>
                <w:bCs/>
                <w:rFonts w:ascii="Times New Roman" w:hAnsi="Times New Roman" w:eastAsia="Times New Roman" w:cs="Times New Roman"/>
                <w:b/>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Explain the central calculation in the text as well.</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84</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Language</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Repeated errors reduce the professional impression:</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seperated</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linearisaton</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Newtons law</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degrees celsius</w:t>
            </w:r>
            <w:r>
              <w:rPr>
                <w:rFonts w:ascii="Times New Roman" w:hAnsi="Times New Roman" w:eastAsia="Times New Roman" w:cs="Times New Roman"/>
                <w:color w:val="202020"/>
                <w:sz w:val="16"/>
              </w:rPr>
              <w:t xml:space="preserve">”</w:t>
            </w:r>
            <w:r>
              <w:rPr>
                <w:rFonts w:ascii="Times New Roman" w:hAnsi="Times New Roman" w:eastAsia="Times New Roman" w:cs="Times New Roman"/>
                <w:color w:val="202020"/>
                <w:sz w:val="16"/>
              </w:rPr>
              <w:t xml:space="preserve">, missing articles and inconsistent capitalisation.</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Use</w:t>
            </w:r>
            <w:r>
              <w:rPr>
                <w:rFonts w:ascii="Times New Roman" w:hAnsi="Times New Roman" w:eastAsia="Times New Roman" w:cs="Times New Roman"/>
                <w:color w:val="202020"/>
                <w:sz w:val="16"/>
              </w:rPr>
              <w:t xml:space="preserve"> </w:t>
            </w:r>
            <w:r>
              <w:rPr>
                <w:bCs/>
                <w:rFonts w:ascii="Times New Roman" w:hAnsi="Times New Roman" w:eastAsia="Times New Roman" w:cs="Times New Roman"/>
                <w:b/>
                <w:color w:val="202020"/>
                <w:sz w:val="16"/>
              </w:rPr>
              <w:t xml:space="preserve">separated, linearisation, Newton’s law, degrees Celsius</w:t>
            </w:r>
            <w:r>
              <w:rPr>
                <w:rFonts w:ascii="Times New Roman" w:hAnsi="Times New Roman" w:eastAsia="Times New Roman" w:cs="Times New Roman"/>
                <w:color w:val="202020"/>
                <w:sz w:val="16"/>
              </w:rPr>
              <w:t xml:space="preserve">, then complete a full spelling and grammar check.</w:t>
            </w:r>
          </w:p>
        </w:tc>
      </w:tr>
      <w:tr>
        <w:trPr>
          <w:cantSplit w:val="true"/>
        </w:trPr>
        <w:tc>
          <w:tcPr>
            <w:tcW w:type="dxa" w:w="475"/>
            <w:tcMar>
              <w:top w:w="70" w:type="dxa"/>
              <w:start w:w="100" w:type="dxa"/>
              <w:bottom w:w="70" w:type="dxa"/>
              <w:end w:w="100" w:type="dxa"/>
            </w:tcMar>
            <w:vAlign w:val="center"/>
          </w:tcPr>
          <w:p>
            <w:pPr>
              <w:pStyle w:val="Compact"/>
              <w:spacing w:before="0" w:after="40" w:line="250" w:lineRule="auto"/>
              <w:jc w:val="center"/>
            </w:pPr>
            <w:r>
              <w:rPr>
                <w:rFonts w:ascii="Times New Roman" w:hAnsi="Times New Roman" w:eastAsia="Times New Roman" w:cs="Times New Roman"/>
                <w:color w:val="202020"/>
                <w:sz w:val="16"/>
              </w:rPr>
              <w:t xml:space="preserve">85</w:t>
            </w:r>
          </w:p>
        </w:tc>
        <w:tc>
          <w:tcPr>
            <w:tcW w:type="dxa" w:w="1425"/>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Academic integrity</w:t>
            </w:r>
          </w:p>
        </w:tc>
        <w:tc>
          <w:tcPr>
            <w:tcW w:type="dxa" w:w="35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If AI-generated wording or calculations are included in the submitted exploration, current IB guidance requires them to be credited in the body and appropriately referenced. Uncredited AI-generated material is not the student’s own work.</w:t>
            </w:r>
          </w:p>
        </w:tc>
        <w:tc>
          <w:tcPr>
            <w:tcW w:type="dxa" w:w="3900"/>
            <w:tcMar>
              <w:top w:w="70" w:type="dxa"/>
              <w:start w:w="100" w:type="dxa"/>
              <w:bottom w:w="70" w:type="dxa"/>
              <w:end w:w="100" w:type="dxa"/>
            </w:tcMar>
            <w:vAlign w:val="top"/>
          </w:tcPr>
          <w:p>
            <w:pPr>
              <w:pStyle w:val="Compact"/>
              <w:spacing w:before="0" w:after="40" w:line="250" w:lineRule="auto"/>
              <w:jc w:val="left"/>
            </w:pPr>
            <w:r>
              <w:rPr>
                <w:rFonts w:ascii="Times New Roman" w:hAnsi="Times New Roman" w:eastAsia="Times New Roman" w:cs="Times New Roman"/>
                <w:color w:val="202020"/>
                <w:sz w:val="16"/>
              </w:rPr>
              <w:t xml:space="preserve">Understand and verify every mathematical idea, then rewrite it in the student’s own voice. Disclose any retained AI-generated material according to the school’s and IB’s requirements; do not submit this review as personal work.</w:t>
            </w:r>
          </w:p>
        </w:tc>
      </w:tr>
    </w:tbl>
    <w:bookmarkEnd w:id="28"/>
    <w:bookmarkEnd w:id="29"/>
    <w:bookmarkStart w:id="33" w:name="essential-mathematical-rebuild"/>
    <w:p>
      <w:pPr>
        <w:pStyle w:val="Heading1"/>
        <w:keepNext/>
        <w:keepLines/>
      </w:pPr>
      <w:r>
        <w:rPr>
          <w:rFonts w:ascii="Times New Roman" w:hAnsi="Times New Roman" w:eastAsia="Times New Roman" w:cs="Times New Roman"/>
          <w:b/>
          <w:color w:val="000000"/>
          <w:sz w:val="28"/>
        </w:rPr>
        <w:t xml:space="preserve">5. Essential mathematical rebuild</w:t>
      </w:r>
    </w:p>
    <w:bookmarkStart w:id="30" w:name="X03be1b81ec2bc9d3c872d10fa3e1f4752b147bd"/>
    <w:p>
      <w:pPr>
        <w:pStyle w:val="Heading2"/>
        <w:keepNext/>
        <w:keepLines/>
      </w:pPr>
      <w:r>
        <w:rPr>
          <w:rFonts w:ascii="Times New Roman" w:hAnsi="Times New Roman" w:eastAsia="Times New Roman" w:cs="Times New Roman"/>
          <w:b/>
          <w:color w:val="000000"/>
          <w:sz w:val="24"/>
        </w:rPr>
        <w:t xml:space="preserve">5.1 One model, several parameter-estimation methods</w:t>
      </w:r>
    </w:p>
    <w:p>
      <w:pPr>
        <w:pStyle w:val="FirstParagraph"/>
        <w:keepNext/>
      </w:pPr>
      <w:r>
        <w:rPr>
          <w:rFonts w:ascii="Times New Roman" w:hAnsi="Times New Roman" w:eastAsia="Times New Roman" w:cs="Times New Roman"/>
        </w:rPr>
        <w:t xml:space="preserve">A, B and C should not be presented as different physical models. Their common assumption is Newton’s law of cooling:</w:t>
      </w:r>
    </w:p>
    <w:p>
      <w:pPr>
        <w:pStyle w:val="BodyText"/>
      </w:pPr>
      <m:oMathPara>
        <m:oMathParaPr>
          <m:jc m:val="center"/>
        </m:oMathParaPr>
        <m:oMath>
          <m:f>
            <m:fPr>
              <m:type m:val="bar"/>
            </m:fPr>
            <m:num>
              <m:r>
                <m:t>d</m:t>
              </m:r>
              <m:r>
                <m:t>T</m:t>
              </m:r>
            </m:num>
            <m:den>
              <m:r>
                <m:t>d</m:t>
              </m:r>
              <m:r>
                <m:t>t</m:t>
              </m:r>
            </m:den>
          </m:f>
          <m:r>
            <m:rPr>
              <m:sty m:val="p"/>
            </m:rPr>
            <m:t>=</m:t>
          </m:r>
          <m:r>
            <m:rPr>
              <m:sty m:val="p"/>
            </m:rPr>
            <m:t>−</m:t>
          </m:r>
          <m:r>
            <m:t>k</m:t>
          </m:r>
          <m:d>
            <m:dPr>
              <m:begChr m:val="("/>
              <m:endChr m:val=")"/>
              <m:sepChr m:val=""/>
              <m:grow/>
            </m:dPr>
            <m:e>
              <m:r>
                <m:t>T</m:t>
              </m:r>
              <m:r>
                <m:rPr>
                  <m:sty m:val="p"/>
                </m:rPr>
                <m:t>−</m:t>
              </m:r>
              <m:sSub>
                <m:e>
                  <m:r>
                    <m:t>T</m:t>
                  </m:r>
                </m:e>
                <m:sub>
                  <m:r>
                    <m:t>a</m:t>
                  </m:r>
                </m:sub>
              </m:sSub>
            </m:e>
          </m:d>
          <m:r>
            <m:rPr>
              <m:sty m:val="p"/>
            </m:rPr>
            <m:t>,</m:t>
          </m:r>
          <m:r>
            <m:t>  </m:t>
          </m:r>
          <m:r>
            <m:t>k</m:t>
          </m:r>
          <m:r>
            <m:rPr>
              <m:sty m:val="p"/>
            </m:rPr>
            <m:t>&gt;</m:t>
          </m:r>
          <m:r>
            <m:t>0</m:t>
          </m:r>
          <m:r>
            <m:rPr>
              <m:sty m:val="p"/>
            </m:rPr>
            <m:t>,</m:t>
          </m:r>
        </m:oMath>
      </m:oMathPara>
    </w:p>
    <w:p>
      <w:pPr>
        <w:pStyle w:val="FirstParagraph"/>
      </w:pPr>
      <w:r>
        <w:rPr>
          <w:rFonts w:ascii="Times New Roman" w:hAnsi="Times New Roman" w:eastAsia="Times New Roman" w:cs="Times New Roman"/>
        </w:rPr>
        <w:t xml:space="preserve">with solution</w:t>
      </w:r>
    </w:p>
    <w:p>
      <w:pPr>
        <w:pStyle w:val="BodyText"/>
      </w:pPr>
      <m:oMathPara>
        <m:oMathParaPr>
          <m:jc m:val="center"/>
        </m:oMathParaPr>
        <m:oMath>
          <m:r>
            <m:t>T</m:t>
          </m:r>
          <m:d>
            <m:dPr>
              <m:begChr m:val="("/>
              <m:endChr m:val=")"/>
              <m:sepChr m:val=""/>
              <m:grow/>
            </m:dPr>
            <m:e>
              <m:r>
                <m:t>t</m:t>
              </m:r>
            </m:e>
          </m:d>
          <m:r>
            <m:rPr>
              <m:sty m:val="p"/>
            </m:rPr>
            <m:t>=</m:t>
          </m:r>
          <m:sSub>
            <m:e>
              <m:r>
                <m:t>T</m:t>
              </m:r>
            </m:e>
            <m:sub>
              <m:r>
                <m:t>a</m:t>
              </m:r>
            </m:sub>
          </m:sSub>
          <m:r>
            <m:rPr>
              <m:sty m:val="p"/>
            </m:rPr>
            <m:t>+</m:t>
          </m:r>
          <m:r>
            <m:t>A</m:t>
          </m:r>
          <m:sSup>
            <m:e>
              <m:r>
                <m:t>e</m:t>
              </m:r>
            </m:e>
            <m:sup>
              <m:r>
                <m:rPr>
                  <m:sty m:val="p"/>
                </m:rPr>
                <m:t>−</m:t>
              </m:r>
              <m:r>
                <m:t>k</m:t>
              </m:r>
              <m:r>
                <m:t>t</m:t>
              </m:r>
            </m:sup>
          </m:sSup>
          <m:r>
            <m:rPr>
              <m:sty m:val="p"/>
            </m:rPr>
            <m:t>,</m:t>
          </m:r>
          <m:r>
            <m:t>  </m:t>
          </m:r>
          <m:r>
            <m:t>A</m:t>
          </m:r>
          <m:r>
            <m:rPr>
              <m:sty m:val="p"/>
            </m:rPr>
            <m:t>=</m:t>
          </m:r>
          <m:r>
            <m:t>T</m:t>
          </m:r>
          <m:d>
            <m:dPr>
              <m:begChr m:val="("/>
              <m:endChr m:val=")"/>
              <m:sepChr m:val=""/>
              <m:grow/>
            </m:dPr>
            <m:e>
              <m:r>
                <m:t>0</m:t>
              </m:r>
            </m:e>
          </m:d>
          <m:r>
            <m:rPr>
              <m:sty m:val="p"/>
            </m:rPr>
            <m:t>−</m:t>
          </m:r>
          <m:sSub>
            <m:e>
              <m:r>
                <m:t>T</m:t>
              </m:r>
            </m:e>
            <m:sub>
              <m:r>
                <m:t>a</m:t>
              </m:r>
            </m:sub>
          </m:sSub>
          <m:r>
            <m:rPr>
              <m:sty m:val="p"/>
            </m:rPr>
            <m:t>.</m:t>
          </m:r>
        </m:oMath>
      </m:oMathPara>
    </w:p>
    <w:p>
      <w:pPr>
        <w:pStyle w:val="FirstParagraph"/>
        <w:keepNext/>
      </w:pPr>
      <w:r>
        <w:rPr>
          <w:rFonts w:ascii="Times New Roman" w:hAnsi="Times New Roman" w:eastAsia="Times New Roman" w:cs="Times New Roman"/>
        </w:rPr>
        <w:t xml:space="preserve">Only the method used to estimate</w:t>
      </w:r>
      <w:r>
        <w:rPr>
          <w:rFonts w:ascii="Times New Roman" w:hAnsi="Times New Roman" w:eastAsia="Times New Roman" w:cs="Times New Roman"/>
        </w:rPr>
        <w:t xml:space="preserve"> </w:t>
      </w:r>
      <m:oMath>
        <m:r>
          <m:t>A</m:t>
        </m:r>
      </m:oMath>
      <w:r>
        <w:rPr>
          <w:rFonts w:ascii="Times New Roman" w:hAnsi="Times New Roman" w:eastAsia="Times New Roman" w:cs="Times New Roman"/>
        </w:rPr>
        <w:t xml:space="preserve"> </w:t>
      </w:r>
      <w:r>
        <w:rPr>
          <w:rFonts w:ascii="Times New Roman" w:hAnsi="Times New Roman" w:eastAsia="Times New Roman" w:cs="Times New Roman"/>
        </w:rPr>
        <w:t xml:space="preserve">and</w:t>
      </w:r>
      <w:r>
        <w:rPr>
          <w:rFonts w:ascii="Times New Roman" w:hAnsi="Times New Roman" w:eastAsia="Times New Roman" w:cs="Times New Roman"/>
        </w:rPr>
        <w:t xml:space="preserve"> </w:t>
      </w:r>
      <m:oMath>
        <m:r>
          <m:t>k</m:t>
        </m:r>
      </m:oMath>
      <w:r>
        <w:rPr>
          <w:rFonts w:ascii="Times New Roman" w:hAnsi="Times New Roman" w:eastAsia="Times New Roman" w:cs="Times New Roman"/>
        </w:rPr>
        <w:t xml:space="preserve"> </w:t>
      </w:r>
      <w:r>
        <w:rPr>
          <w:rFonts w:ascii="Times New Roman" w:hAnsi="Times New Roman" w:eastAsia="Times New Roman" w:cs="Times New Roman"/>
        </w:rPr>
        <w:t xml:space="preserve">changes:</w:t>
      </w:r>
    </w:p>
    <w:p>
      <w:pPr>
        <w:numPr>
          <w:ilvl w:val="0"/>
          <w:numId w:val="1002"/>
        </w:numPr>
        <w:pStyle w:val="Compact"/>
        <w:spacing w:after="60" w:line="264" w:lineRule="auto"/>
        <w:ind w:left="490" w:hanging="245"/>
      </w:pPr>
      <w:r>
        <w:rPr>
          <w:rFonts w:ascii="Times New Roman" w:hAnsi="Times New Roman" w:eastAsia="Times New Roman" w:cs="Times New Roman"/>
        </w:rPr>
        <w:t xml:space="preserve">an endpoint estimate;</w:t>
      </w:r>
    </w:p>
    <w:p>
      <w:pPr>
        <w:numPr>
          <w:ilvl w:val="0"/>
          <w:numId w:val="1002"/>
        </w:numPr>
        <w:pStyle w:val="Compact"/>
        <w:spacing w:after="60" w:line="264" w:lineRule="auto"/>
        <w:ind w:left="490" w:hanging="245"/>
      </w:pPr>
      <w:r>
        <w:rPr>
          <w:rFonts w:ascii="Times New Roman" w:hAnsi="Times New Roman" w:eastAsia="Times New Roman" w:cs="Times New Roman"/>
        </w:rPr>
        <w:t xml:space="preserve">linear regression after logarithmic transformation;</w:t>
      </w:r>
    </w:p>
    <w:p>
      <w:pPr>
        <w:numPr>
          <w:ilvl w:val="0"/>
          <w:numId w:val="1002"/>
        </w:numPr>
        <w:pStyle w:val="Compact"/>
        <w:spacing w:after="60" w:line="264" w:lineRule="auto"/>
        <w:ind w:left="490" w:hanging="245"/>
      </w:pPr>
      <w:r>
        <w:rPr>
          <w:rFonts w:ascii="Times New Roman" w:hAnsi="Times New Roman" w:eastAsia="Times New Roman" w:cs="Times New Roman"/>
        </w:rPr>
        <w:t xml:space="preserve">a two-point estimate using observations chosen after inspection;</w:t>
      </w:r>
    </w:p>
    <w:p>
      <w:pPr>
        <w:numPr>
          <w:ilvl w:val="0"/>
          <w:numId w:val="1002"/>
        </w:numPr>
        <w:pStyle w:val="Compact"/>
        <w:spacing w:after="60" w:line="264" w:lineRule="auto"/>
        <w:ind w:left="490" w:hanging="245"/>
      </w:pPr>
      <w:r>
        <w:rPr>
          <w:rFonts w:ascii="Times New Roman" w:hAnsi="Times New Roman" w:eastAsia="Times New Roman" w:cs="Times New Roman"/>
        </w:rPr>
        <w:t xml:space="preserve">direct nonlinear regression in the original temperature scale.</w:t>
      </w:r>
    </w:p>
    <w:p>
      <w:pPr>
        <w:pStyle w:val="FirstParagraph"/>
      </w:pPr>
      <w:r>
        <w:rPr>
          <w:rFonts w:ascii="Times New Roman" w:hAnsi="Times New Roman" w:eastAsia="Times New Roman" w:cs="Times New Roman"/>
        </w:rPr>
        <w:t xml:space="preserve">The fourth method is aligned with an RMSE criterion in degrees Celsius because it directly minimises</w:t>
      </w:r>
    </w:p>
    <w:p>
      <w:pPr>
        <w:pStyle w:val="BodyText"/>
      </w:pPr>
      <m:oMathPara>
        <m:oMathParaPr>
          <m:jc m:val="center"/>
        </m:oMathParaPr>
        <m:oMath>
          <m:r>
            <m:rPr>
              <m:sty m:val="p"/>
            </m:rPr>
            <m:t>S</m:t>
          </m:r>
          <m:r>
            <m:rPr>
              <m:sty m:val="p"/>
            </m:rPr>
            <m:t>S</m:t>
          </m:r>
          <m:r>
            <m:rPr>
              <m:sty m:val="p"/>
            </m:rPr>
            <m:t>E</m:t>
          </m:r>
          <m:d>
            <m:dPr>
              <m:begChr m:val="("/>
              <m:endChr m:val=")"/>
              <m:sepChr m:val=""/>
              <m:grow/>
            </m:dPr>
            <m:e>
              <m:r>
                <m:t>A</m:t>
              </m:r>
              <m:r>
                <m:rPr>
                  <m:sty m:val="p"/>
                </m:rPr>
                <m:t>,</m:t>
              </m:r>
              <m:r>
                <m:t>k</m:t>
              </m:r>
            </m:e>
          </m:d>
          <m:r>
            <m:rPr>
              <m:sty m:val="p"/>
            </m:rPr>
            <m:t>=</m:t>
          </m:r>
          <m:nary>
            <m:naryPr>
              <m:chr m:val="∑"/>
              <m:limLoc m:val="undOvr"/>
              <m:subHide m:val="off"/>
              <m:supHide m:val="off"/>
            </m:naryPr>
            <m:sub>
              <m:r>
                <m:t>i</m:t>
              </m:r>
              <m:r>
                <m:rPr>
                  <m:sty m:val="p"/>
                </m:rPr>
                <m:t>=</m:t>
              </m:r>
              <m:r>
                <m:t>1</m:t>
              </m:r>
            </m:sub>
            <m:sup>
              <m:r>
                <m:t>n</m:t>
              </m:r>
            </m:sup>
            <m:e>
              <m:sSup>
                <m:e>
                  <m:d>
                    <m:dPr>
                      <m:begChr m:val="["/>
                      <m:endChr m:val="]"/>
                      <m:sepChr m:val=""/>
                      <m:grow/>
                    </m:dPr>
                    <m:e>
                      <m:sSub>
                        <m:e>
                          <m:r>
                            <m:t>T</m:t>
                          </m:r>
                        </m:e>
                        <m:sub>
                          <m:r>
                            <m:t>i</m:t>
                          </m:r>
                        </m:sub>
                      </m:sSub>
                      <m:r>
                        <m:rPr>
                          <m:sty m:val="p"/>
                        </m:rPr>
                        <m:t>−</m:t>
                      </m:r>
                      <m:d>
                        <m:dPr>
                          <m:begChr m:val="("/>
                          <m:endChr m:val=")"/>
                          <m:sepChr m:val=""/>
                          <m:grow/>
                        </m:dPr>
                        <m:e>
                          <m:sSub>
                            <m:e>
                              <m:r>
                                <m:t>T</m:t>
                              </m:r>
                            </m:e>
                            <m:sub>
                              <m:r>
                                <m:t>a</m:t>
                              </m:r>
                            </m:sub>
                          </m:sSub>
                          <m:r>
                            <m:rPr>
                              <m:sty m:val="p"/>
                            </m:rPr>
                            <m:t>+</m:t>
                          </m:r>
                          <m:r>
                            <m:t>A</m:t>
                          </m:r>
                          <m:sSup>
                            <m:e>
                              <m:r>
                                <m:t>e</m:t>
                              </m:r>
                            </m:e>
                            <m:sup>
                              <m:r>
                                <m:rPr>
                                  <m:sty m:val="p"/>
                                </m:rPr>
                                <m:t>−</m:t>
                              </m:r>
                              <m:r>
                                <m:t>k</m:t>
                              </m:r>
                              <m:sSub>
                                <m:e>
                                  <m:r>
                                    <m:t>t</m:t>
                                  </m:r>
                                </m:e>
                                <m:sub>
                                  <m:r>
                                    <m:t>i</m:t>
                                  </m:r>
                                </m:sub>
                              </m:sSub>
                            </m:sup>
                          </m:sSup>
                        </m:e>
                      </m:d>
                    </m:e>
                  </m:d>
                </m:e>
                <m:sup>
                  <m:r>
                    <m:t>2</m:t>
                  </m:r>
                </m:sup>
              </m:sSup>
            </m:e>
          </m:nary>
          <m:r>
            <m:rPr>
              <m:sty m:val="p"/>
            </m:rPr>
            <m:t>.</m:t>
          </m:r>
        </m:oMath>
      </m:oMathPara>
    </w:p>
    <w:bookmarkEnd w:id="30"/>
    <w:bookmarkStart w:id="31" w:name="Xd847470b7b4c75f85eacc64b1f936d3e9daf773"/>
    <w:p>
      <w:pPr>
        <w:pStyle w:val="Heading2"/>
        <w:keepNext/>
        <w:keepLines/>
      </w:pPr>
      <w:r>
        <w:rPr>
          <w:rFonts w:ascii="Times New Roman" w:hAnsi="Times New Roman" w:eastAsia="Times New Roman" w:cs="Times New Roman"/>
          <w:b/>
          <w:color w:val="000000"/>
          <w:sz w:val="24"/>
        </w:rPr>
        <w:t xml:space="preserve">5.2 Independent calculation from the displayed mean data</w:t>
      </w:r>
    </w:p>
    <w:p>
      <w:pPr>
        <w:pStyle w:val="FirstParagraph"/>
      </w:pPr>
      <w:r>
        <w:rPr>
          <w:rFonts w:ascii="Times New Roman" w:hAnsi="Times New Roman" w:eastAsia="Times New Roman" w:cs="Times New Roman"/>
        </w:rPr>
        <w:t xml:space="preserve">With</w:t>
      </w:r>
      <w:r>
        <w:rPr>
          <w:rFonts w:ascii="Times New Roman" w:hAnsi="Times New Roman" w:eastAsia="Times New Roman" w:cs="Times New Roman"/>
        </w:rPr>
        <w:t xml:space="preserve"> </w:t>
      </w:r>
      <m:oMath>
        <m:sSub>
          <m:e>
            <m:r>
              <m:t>T</m:t>
            </m:r>
          </m:e>
          <m:sub>
            <m:r>
              <m:t>a</m:t>
            </m:r>
          </m:sub>
        </m:sSub>
        <m:r>
          <m:rPr>
            <m:sty m:val="p"/>
          </m:rPr>
          <m:t>=</m:t>
        </m:r>
        <m:sSup>
          <m:e>
            <m:r>
              <m:t>22.4</m:t>
            </m:r>
          </m:e>
          <m:sup>
            <m:r>
              <m:rPr>
                <m:sty m:val="p"/>
              </m:rPr>
              <m:t>∘</m:t>
            </m:r>
          </m:sup>
        </m:sSup>
        <m:r>
          <m:rPr>
            <m:sty m:val="p"/>
          </m:rPr>
          <m:t>C</m:t>
        </m:r>
      </m:oMath>
      <w:r>
        <w:rPr>
          <w:rFonts w:ascii="Times New Roman" w:hAnsi="Times New Roman" w:eastAsia="Times New Roman" w:cs="Times New Roman"/>
        </w:rPr>
        <w:t xml:space="preserve"> </w:t>
      </w:r>
      <w:r>
        <w:rPr>
          <w:rFonts w:ascii="Times New Roman" w:hAnsi="Times New Roman" w:eastAsia="Times New Roman" w:cs="Times New Roman"/>
        </w:rPr>
        <w:t xml:space="preserve">fixed, direct nonlinear least squares on the visible mean values gives approximately</w:t>
      </w:r>
    </w:p>
    <w:p>
      <w:pPr>
        <w:pStyle w:val="BodyText"/>
      </w:pPr>
      <m:oMathPara>
        <m:oMathParaPr>
          <m:jc m:val="center"/>
        </m:oMathParaPr>
        <m:oMath>
          <m:acc>
            <m:accPr>
              <m:chr m:val="̂"/>
            </m:accPr>
            <m:e>
              <m:r>
                <m:t>T</m:t>
              </m:r>
            </m:e>
          </m:acc>
          <m:d>
            <m:dPr>
              <m:begChr m:val="("/>
              <m:endChr m:val=")"/>
              <m:sepChr m:val=""/>
              <m:grow/>
            </m:dPr>
            <m:e>
              <m:r>
                <m:t>t</m:t>
              </m:r>
            </m:e>
          </m:d>
          <m:r>
            <m:rPr>
              <m:sty m:val="p"/>
            </m:rPr>
            <m:t>=</m:t>
          </m:r>
          <m:r>
            <m:t>22.4</m:t>
          </m:r>
          <m:r>
            <m:rPr>
              <m:sty m:val="p"/>
            </m:rPr>
            <m:t>+</m:t>
          </m:r>
          <m:r>
            <m:t>58.87</m:t>
          </m:r>
          <m:sSup>
            <m:e>
              <m:r>
                <m:t>e</m:t>
              </m:r>
            </m:e>
            <m:sup>
              <m:r>
                <m:rPr>
                  <m:sty m:val="p"/>
                </m:rPr>
                <m:t>−</m:t>
              </m:r>
              <m:r>
                <m:t>0.04291</m:t>
              </m:r>
              <m:r>
                <m:t>t</m:t>
              </m:r>
            </m:sup>
          </m:sSup>
          <m:r>
            <m:rPr>
              <m:sty m:val="p"/>
            </m:rPr>
            <m:t>,</m:t>
          </m:r>
        </m:oMath>
      </m:oMathPara>
    </w:p>
    <w:p>
      <w:pPr>
        <w:pStyle w:val="FirstParagraph"/>
      </w:pPr>
      <w:r>
        <w:rPr>
          <w:rFonts w:ascii="Times New Roman" w:hAnsi="Times New Roman" w:eastAsia="Times New Roman" w:cs="Times New Roman"/>
        </w:rPr>
        <w:t xml:space="preserve">where</w:t>
      </w:r>
      <w:r>
        <w:rPr>
          <w:rFonts w:ascii="Times New Roman" w:hAnsi="Times New Roman" w:eastAsia="Times New Roman" w:cs="Times New Roman"/>
        </w:rPr>
        <w:t xml:space="preserve"> </w:t>
      </w:r>
      <m:oMath>
        <m:r>
          <m:t>t</m:t>
        </m:r>
      </m:oMath>
      <w:r>
        <w:rPr>
          <w:rFonts w:ascii="Times New Roman" w:hAnsi="Times New Roman" w:eastAsia="Times New Roman" w:cs="Times New Roman"/>
        </w:rPr>
        <w:t xml:space="preserve"> </w:t>
      </w:r>
      <w:r>
        <w:rPr>
          <w:rFonts w:ascii="Times New Roman" w:hAnsi="Times New Roman" w:eastAsia="Times New Roman" w:cs="Times New Roman"/>
        </w:rPr>
        <w:t xml:space="preserve">is measured in minutes. This yields</w:t>
      </w:r>
    </w:p>
    <w:p>
      <w:pPr>
        <w:pStyle w:val="BodyText"/>
      </w:pPr>
      <m:oMathPara>
        <m:oMathParaPr>
          <m:jc m:val="center"/>
        </m:oMathParaPr>
        <m:oMath>
          <m:r>
            <m:rPr>
              <m:sty m:val="p"/>
            </m:rPr>
            <m:t>R</m:t>
          </m:r>
          <m:r>
            <m:rPr>
              <m:sty m:val="p"/>
            </m:rPr>
            <m:t>M</m:t>
          </m:r>
          <m:r>
            <m:rPr>
              <m:sty m:val="p"/>
            </m:rPr>
            <m:t>S</m:t>
          </m:r>
          <m:r>
            <m:rPr>
              <m:sty m:val="p"/>
            </m:rPr>
            <m:t>E</m:t>
          </m:r>
          <m:r>
            <m:rPr>
              <m:sty m:val="p"/>
            </m:rPr>
            <m:t>≈</m:t>
          </m:r>
          <m:sSup>
            <m:e>
              <m:r>
                <m:t>1.819</m:t>
              </m:r>
            </m:e>
            <m:sup>
              <m:r>
                <m:rPr>
                  <m:sty m:val="p"/>
                </m:rPr>
                <m:t>∘</m:t>
              </m:r>
            </m:sup>
          </m:sSup>
          <m:r>
            <m:rPr>
              <m:sty m:val="p"/>
            </m:rPr>
            <m:t>C</m:t>
          </m:r>
        </m:oMath>
      </m:oMathPara>
    </w:p>
    <w:p>
      <w:pPr>
        <w:pStyle w:val="FirstParagraph"/>
      </w:pPr>
      <w:r>
        <w:rPr>
          <w:rFonts w:ascii="Times New Roman" w:hAnsi="Times New Roman" w:eastAsia="Times New Roman" w:cs="Times New Roman"/>
        </w:rPr>
        <w:t xml:space="preserve">and</w:t>
      </w:r>
    </w:p>
    <w:p>
      <w:pPr>
        <w:pStyle w:val="BodyText"/>
      </w:pPr>
      <m:oMathPara>
        <m:oMathParaPr>
          <m:jc m:val="center"/>
        </m:oMathParaPr>
        <m:oMath>
          <m:sSub>
            <m:e>
              <m:r>
                <m:t>t</m:t>
              </m:r>
            </m:e>
            <m:sub>
              <m:r>
                <m:t>45</m:t>
              </m:r>
            </m:sub>
          </m:sSub>
          <m:r>
            <m:rPr>
              <m:sty m:val="p"/>
            </m:rPr>
            <m:t>=</m:t>
          </m:r>
          <m:r>
            <m:rPr>
              <m:sty m:val="p"/>
            </m:rPr>
            <m:t>−</m:t>
          </m:r>
          <m:f>
            <m:fPr>
              <m:type m:val="bar"/>
            </m:fPr>
            <m:num>
              <m:r>
                <m:t>1</m:t>
              </m:r>
            </m:num>
            <m:den>
              <m:r>
                <m:t>0.04291</m:t>
              </m:r>
            </m:den>
          </m:f>
          <m:r>
            <m:rPr>
              <m:sty m:val="p"/>
            </m:rPr>
            <m:t>ln</m:t>
          </m:r>
          <m:r>
            <m:t>​</m:t>
          </m:r>
          <m:d>
            <m:dPr>
              <m:begChr m:val="("/>
              <m:endChr m:val=")"/>
              <m:sepChr m:val=""/>
              <m:grow/>
            </m:dPr>
            <m:e>
              <m:f>
                <m:fPr>
                  <m:type m:val="bar"/>
                </m:fPr>
                <m:num>
                  <m:r>
                    <m:t>45</m:t>
                  </m:r>
                  <m:r>
                    <m:rPr>
                      <m:sty m:val="p"/>
                    </m:rPr>
                    <m:t>−</m:t>
                  </m:r>
                  <m:r>
                    <m:t>22.4</m:t>
                  </m:r>
                </m:num>
                <m:den>
                  <m:r>
                    <m:t>58.87</m:t>
                  </m:r>
                </m:den>
              </m:f>
            </m:e>
          </m:d>
          <m:r>
            <m:rPr>
              <m:sty m:val="p"/>
            </m:rPr>
            <m:t>≈</m:t>
          </m:r>
          <m:r>
            <m:t>22.31</m:t>
          </m:r>
          <m:r>
            <m:t> </m:t>
          </m:r>
          <m:r>
            <m:rPr>
              <m:sty m:val="p"/>
            </m:rPr>
            <m:t>m</m:t>
          </m:r>
          <m:r>
            <m:rPr>
              <m:sty m:val="p"/>
            </m:rPr>
            <m:t>i</m:t>
          </m:r>
          <m:r>
            <m:rPr>
              <m:sty m:val="p"/>
            </m:rPr>
            <m:t>n</m:t>
          </m:r>
          <m:r>
            <m:rPr>
              <m:sty m:val="p"/>
            </m:rPr>
            <m:t>.</m:t>
          </m:r>
        </m:oMath>
      </m:oMathPara>
    </w:p>
    <w:p>
      <w:pPr>
        <w:pStyle w:val="FirstParagraph"/>
      </w:pPr>
      <w:r>
        <w:rPr>
          <w:rFonts w:ascii="Times New Roman" w:hAnsi="Times New Roman" w:eastAsia="Times New Roman" w:cs="Times New Roman"/>
        </w:rPr>
        <w:t xml:space="preserve">These values are an independent check based on the rounded numbers visible in the PDF. They should be recalculated from the original unrounded observations and understood by the student before use.</w:t>
      </w:r>
    </w:p>
    <w:bookmarkEnd w:id="31"/>
    <w:bookmarkStart w:id="32" w:name="Xea7d1e499823f38cfee3cc8a3bedec24e9c1f77"/>
    <w:p>
      <w:pPr>
        <w:pStyle w:val="Heading2"/>
        <w:keepNext/>
        <w:keepLines/>
      </w:pPr>
      <w:r>
        <w:rPr>
          <w:rFonts w:ascii="Times New Roman" w:hAnsi="Times New Roman" w:eastAsia="Times New Roman" w:cs="Times New Roman"/>
          <w:b/>
          <w:color w:val="000000"/>
          <w:sz w:val="24"/>
        </w:rPr>
        <w:t xml:space="preserve">5.3 Fair comparison of the displayed equations</w:t>
      </w:r>
    </w:p>
    <w:tbl>
      <w:tblPr>
        <w:tblStyle w:val="Table"/>
        <w:tblW w:type="dxa" w:w="9300"/>
        <w:jc w:val="left"/>
        <w:tblLayout w:type="fixed"/>
        <w:tblLook w:firstRow="1" w:lastRow="0" w:firstColumn="0" w:lastColumn="0" w:noHBand="0" w:noVBand="0" w:val="0020"/>
        <w:tblInd w:w="10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Pr>
      <w:tblGrid>
        <w:gridCol w:w="2700"/>
        <w:gridCol w:w="2050"/>
        <w:gridCol w:w="2250"/>
        <w:gridCol w:w="2300"/>
      </w:tblGrid>
      <w:tr>
        <w:trPr>
          <w:tblHeader w:val="true"/>
        </w:trPr>
        <w:tc>
          <w:tcPr>
            <w:tcW w:type="dxa" w:w="2700"/>
            <w:tcMar>
              <w:top w:w="70" w:type="dxa"/>
              <w:start w:w="100" w:type="dxa"/>
              <w:bottom w:w="70" w:type="dxa"/>
              <w:end w:w="100" w:type="dxa"/>
            </w:tcMar>
            <w:shd w:fill="E6E6E6"/>
            <w:vAlign w:val="center"/>
          </w:tcPr>
          <w:p>
            <w:pPr>
              <w:pStyle w:val="Compact"/>
              <w:spacing w:before="0" w:after="40" w:line="259" w:lineRule="auto"/>
              <w:jc w:val="center"/>
            </w:pPr>
            <w:r>
              <w:rPr>
                <w:rFonts w:ascii="Times New Roman" w:hAnsi="Times New Roman" w:eastAsia="Times New Roman" w:cs="Times New Roman"/>
                <w:b/>
                <w:color w:val="000000"/>
                <w:sz w:val="18"/>
              </w:rPr>
              <w:t xml:space="preserve">Method</w:t>
            </w:r>
          </w:p>
        </w:tc>
        <w:tc>
          <w:tcPr>
            <w:tcW w:type="dxa" w:w="2050"/>
            <w:tcMar>
              <w:top w:w="70" w:type="dxa"/>
              <w:start w:w="100" w:type="dxa"/>
              <w:bottom w:w="70" w:type="dxa"/>
              <w:end w:w="100" w:type="dxa"/>
            </w:tcMar>
            <w:shd w:fill="E6E6E6"/>
            <w:vAlign w:val="center"/>
          </w:tcPr>
          <w:p>
            <w:pPr>
              <w:pStyle w:val="Compact"/>
              <w:spacing w:before="0" w:after="40" w:line="259" w:lineRule="auto"/>
              <w:jc w:val="right"/>
            </w:pPr>
            <w:r>
              <w:rPr>
                <w:rFonts w:ascii="Times New Roman" w:hAnsi="Times New Roman" w:eastAsia="Times New Roman" w:cs="Times New Roman"/>
                <w:b/>
                <w:color w:val="000000"/>
                <w:sz w:val="18"/>
              </w:rPr>
              <w:t xml:space="preserve">RMSE, all observations</w:t>
            </w:r>
          </w:p>
        </w:tc>
        <w:tc>
          <w:tcPr>
            <w:tcW w:type="dxa" w:w="2250"/>
            <w:tcMar>
              <w:top w:w="70" w:type="dxa"/>
              <w:start w:w="100" w:type="dxa"/>
              <w:bottom w:w="70" w:type="dxa"/>
              <w:end w:w="100" w:type="dxa"/>
            </w:tcMar>
            <w:shd w:fill="E6E6E6"/>
            <w:vAlign w:val="center"/>
          </w:tcPr>
          <w:p>
            <w:pPr>
              <w:pStyle w:val="Compact"/>
              <w:spacing w:before="0" w:after="40" w:line="259" w:lineRule="auto"/>
              <w:jc w:val="right"/>
            </w:pPr>
            <w:r>
              <w:rPr>
                <w:rFonts w:ascii="Times New Roman" w:hAnsi="Times New Roman" w:eastAsia="Times New Roman" w:cs="Times New Roman"/>
                <w:b/>
                <w:color w:val="000000"/>
                <w:sz w:val="18"/>
              </w:rPr>
              <w:t xml:space="preserve">RMSE for</w:t>
            </w:r>
            <w:r>
              <w:rPr>
                <w:rFonts w:ascii="Times New Roman" w:hAnsi="Times New Roman" w:eastAsia="Times New Roman" w:cs="Times New Roman"/>
                <w:b/>
                <w:color w:val="000000"/>
                <w:sz w:val="18"/>
              </w:rPr>
              <w:t xml:space="preserve"> </w:t>
            </w:r>
            <m:oMath>
              <m:r>
                <m:t>t</m:t>
              </m:r>
              <m:r>
                <m:rPr>
                  <m:sty m:val="p"/>
                </m:rPr>
                <m:t>≥</m:t>
              </m:r>
              <m:r>
                <m:t>10</m:t>
              </m:r>
            </m:oMath>
            <w:r>
              <w:rPr>
                <w:rFonts w:ascii="Times New Roman" w:hAnsi="Times New Roman" w:eastAsia="Times New Roman" w:cs="Times New Roman"/>
                <w:b/>
                <w:color w:val="000000"/>
                <w:sz w:val="18"/>
              </w:rPr>
              <w:t xml:space="preserve"> </w:t>
            </w:r>
            <w:r>
              <w:rPr>
                <w:rFonts w:ascii="Times New Roman" w:hAnsi="Times New Roman" w:eastAsia="Times New Roman" w:cs="Times New Roman"/>
                <w:b/>
                <w:color w:val="000000"/>
                <w:sz w:val="18"/>
              </w:rPr>
              <w:t xml:space="preserve">min</w:t>
            </w:r>
          </w:p>
        </w:tc>
        <w:tc>
          <w:tcPr>
            <w:tcW w:type="dxa" w:w="2300"/>
            <w:tcMar>
              <w:top w:w="70" w:type="dxa"/>
              <w:start w:w="100" w:type="dxa"/>
              <w:bottom w:w="70" w:type="dxa"/>
              <w:end w:w="100" w:type="dxa"/>
            </w:tcMar>
            <w:shd w:fill="E6E6E6"/>
            <w:vAlign w:val="center"/>
          </w:tcPr>
          <w:p>
            <w:pPr>
              <w:pStyle w:val="Compact"/>
              <w:spacing w:before="0" w:after="40" w:line="259" w:lineRule="auto"/>
              <w:jc w:val="right"/>
            </w:pPr>
            <w:r>
              <w:rPr>
                <w:rFonts w:ascii="Times New Roman" w:hAnsi="Times New Roman" w:eastAsia="Times New Roman" w:cs="Times New Roman"/>
                <w:b/>
                <w:color w:val="000000"/>
                <w:sz w:val="18"/>
              </w:rPr>
              <w:t xml:space="preserve">Predicted</w:t>
            </w:r>
            <w:r>
              <w:rPr>
                <w:rFonts w:ascii="Times New Roman" w:hAnsi="Times New Roman" w:eastAsia="Times New Roman" w:cs="Times New Roman"/>
                <w:b/>
                <w:color w:val="000000"/>
                <w:sz w:val="18"/>
              </w:rPr>
              <w:t xml:space="preserve"> </w:t>
            </w:r>
            <m:oMath>
              <m:sSub>
                <m:e>
                  <m:r>
                    <m:t>t</m:t>
                  </m:r>
                </m:e>
                <m:sub>
                  <m:r>
                    <m:t>45</m:t>
                  </m:r>
                </m:sub>
              </m:sSub>
            </m:oMath>
          </w:p>
        </w:tc>
      </w:tr>
      <w:tr>
        <w:trPr>
          <w:cantSplit w:val="true"/>
        </w:trPr>
        <w:tc>
          <w:tcPr>
            <w:tcW w:type="dxa" w:w="270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8"/>
              </w:rPr>
              <w:t xml:space="preserve">A: endpoint estimate</w:t>
            </w:r>
          </w:p>
        </w:tc>
        <w:tc>
          <w:tcPr>
            <w:tcW w:type="dxa" w:w="2050"/>
            <w:tcMar>
              <w:top w:w="70" w:type="dxa"/>
              <w:start w:w="100" w:type="dxa"/>
              <w:bottom w:w="70" w:type="dxa"/>
              <w:end w:w="100" w:type="dxa"/>
            </w:tcMar>
            <w:vAlign w:val="top"/>
          </w:tcPr>
          <w:p>
            <w:pPr>
              <w:pStyle w:val="Compact"/>
              <w:spacing w:before="0" w:after="40" w:line="259" w:lineRule="auto"/>
              <w:jc w:val="right"/>
            </w:pPr>
            <m:oMath>
              <m:sSup>
                <m:e>
                  <m:r>
                    <m:t>3.130</m:t>
                  </m:r>
                </m:e>
                <m:sup>
                  <m:r>
                    <m:rPr>
                      <m:sty m:val="p"/>
                    </m:rPr>
                    <m:t>∘</m:t>
                  </m:r>
                </m:sup>
              </m:sSup>
              <m:r>
                <m:rPr>
                  <m:sty m:val="p"/>
                </m:rPr>
                <m:t>C</m:t>
              </m:r>
            </m:oMath>
          </w:p>
        </w:tc>
        <w:tc>
          <w:tcPr>
            <w:tcW w:type="dxa" w:w="2250"/>
            <w:tcMar>
              <w:top w:w="70" w:type="dxa"/>
              <w:start w:w="100" w:type="dxa"/>
              <w:bottom w:w="70" w:type="dxa"/>
              <w:end w:w="100" w:type="dxa"/>
            </w:tcMar>
            <w:vAlign w:val="top"/>
          </w:tcPr>
          <w:p>
            <w:pPr>
              <w:pStyle w:val="Compact"/>
              <w:spacing w:before="0" w:after="40" w:line="259" w:lineRule="auto"/>
              <w:jc w:val="right"/>
            </w:pPr>
            <m:oMath>
              <m:sSup>
                <m:e>
                  <m:r>
                    <m:t>3.243</m:t>
                  </m:r>
                </m:e>
                <m:sup>
                  <m:r>
                    <m:rPr>
                      <m:sty m:val="p"/>
                    </m:rPr>
                    <m:t>∘</m:t>
                  </m:r>
                </m:sup>
              </m:sSup>
              <m:r>
                <m:rPr>
                  <m:sty m:val="p"/>
                </m:rPr>
                <m:t>C</m:t>
              </m:r>
            </m:oMath>
          </w:p>
        </w:tc>
        <w:tc>
          <w:tcPr>
            <w:tcW w:type="dxa" w:w="2300"/>
            <w:tcMar>
              <w:top w:w="70" w:type="dxa"/>
              <w:start w:w="100" w:type="dxa"/>
              <w:bottom w:w="70" w:type="dxa"/>
              <w:end w:w="100" w:type="dxa"/>
            </w:tcMar>
            <w:vAlign w:val="top"/>
          </w:tcPr>
          <w:p>
            <w:pPr>
              <w:pStyle w:val="Compact"/>
              <w:spacing w:before="0" w:after="40" w:line="259" w:lineRule="auto"/>
              <w:jc w:val="right"/>
            </w:pPr>
            <m:oMath>
              <m:r>
                <m:t>19.28</m:t>
              </m:r>
            </m:oMath>
            <w:r>
              <w:rPr>
                <w:rFonts w:ascii="Times New Roman" w:hAnsi="Times New Roman" w:eastAsia="Times New Roman" w:cs="Times New Roman"/>
                <w:color w:val="202020"/>
                <w:sz w:val="18"/>
              </w:rPr>
              <w:t xml:space="preserve"> </w:t>
            </w:r>
            <w:r>
              <w:rPr>
                <w:rFonts w:ascii="Times New Roman" w:hAnsi="Times New Roman" w:eastAsia="Times New Roman" w:cs="Times New Roman"/>
                <w:color w:val="202020"/>
                <w:sz w:val="18"/>
              </w:rPr>
              <w:t xml:space="preserve">min</w:t>
            </w:r>
          </w:p>
        </w:tc>
      </w:tr>
      <w:tr>
        <w:trPr>
          <w:cantSplit w:val="true"/>
        </w:trPr>
        <w:tc>
          <w:tcPr>
            <w:tcW w:type="dxa" w:w="270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8"/>
              </w:rPr>
              <w:t xml:space="preserve">B: corrected log regression</w:t>
            </w:r>
          </w:p>
        </w:tc>
        <w:tc>
          <w:tcPr>
            <w:tcW w:type="dxa" w:w="2050"/>
            <w:tcMar>
              <w:top w:w="70" w:type="dxa"/>
              <w:start w:w="100" w:type="dxa"/>
              <w:bottom w:w="70" w:type="dxa"/>
              <w:end w:w="100" w:type="dxa"/>
            </w:tcMar>
            <w:vAlign w:val="top"/>
          </w:tcPr>
          <w:p>
            <w:pPr>
              <w:pStyle w:val="Compact"/>
              <w:spacing w:before="0" w:after="40" w:line="259" w:lineRule="auto"/>
              <w:jc w:val="right"/>
            </w:pPr>
            <m:oMath>
              <m:sSup>
                <m:e>
                  <m:r>
                    <m:t>3.530</m:t>
                  </m:r>
                </m:e>
                <m:sup>
                  <m:r>
                    <m:rPr>
                      <m:sty m:val="p"/>
                    </m:rPr>
                    <m:t>∘</m:t>
                  </m:r>
                </m:sup>
              </m:sSup>
              <m:r>
                <m:rPr>
                  <m:sty m:val="p"/>
                </m:rPr>
                <m:t>C</m:t>
              </m:r>
            </m:oMath>
          </w:p>
        </w:tc>
        <w:tc>
          <w:tcPr>
            <w:tcW w:type="dxa" w:w="2250"/>
            <w:tcMar>
              <w:top w:w="70" w:type="dxa"/>
              <w:start w:w="100" w:type="dxa"/>
              <w:bottom w:w="70" w:type="dxa"/>
              <w:end w:w="100" w:type="dxa"/>
            </w:tcMar>
            <w:vAlign w:val="top"/>
          </w:tcPr>
          <w:p>
            <w:pPr>
              <w:pStyle w:val="Compact"/>
              <w:spacing w:before="0" w:after="40" w:line="259" w:lineRule="auto"/>
              <w:jc w:val="right"/>
            </w:pPr>
            <m:oMath>
              <m:sSup>
                <m:e>
                  <m:r>
                    <m:t>1.604</m:t>
                  </m:r>
                </m:e>
                <m:sup>
                  <m:r>
                    <m:rPr>
                      <m:sty m:val="p"/>
                    </m:rPr>
                    <m:t>∘</m:t>
                  </m:r>
                </m:sup>
              </m:sSup>
              <m:r>
                <m:rPr>
                  <m:sty m:val="p"/>
                </m:rPr>
                <m:t>C</m:t>
              </m:r>
            </m:oMath>
          </w:p>
        </w:tc>
        <w:tc>
          <w:tcPr>
            <w:tcW w:type="dxa" w:w="2300"/>
            <w:tcMar>
              <w:top w:w="70" w:type="dxa"/>
              <w:start w:w="100" w:type="dxa"/>
              <w:bottom w:w="70" w:type="dxa"/>
              <w:end w:w="100" w:type="dxa"/>
            </w:tcMar>
            <w:vAlign w:val="top"/>
          </w:tcPr>
          <w:p>
            <w:pPr>
              <w:pStyle w:val="Compact"/>
              <w:spacing w:before="0" w:after="40" w:line="259" w:lineRule="auto"/>
              <w:jc w:val="right"/>
            </w:pPr>
            <m:oMath>
              <m:r>
                <m:t>21.30</m:t>
              </m:r>
            </m:oMath>
            <w:r>
              <w:rPr>
                <w:rFonts w:ascii="Times New Roman" w:hAnsi="Times New Roman" w:eastAsia="Times New Roman" w:cs="Times New Roman"/>
                <w:color w:val="202020"/>
                <w:sz w:val="18"/>
              </w:rPr>
              <w:t xml:space="preserve"> </w:t>
            </w:r>
            <w:r>
              <w:rPr>
                <w:rFonts w:ascii="Times New Roman" w:hAnsi="Times New Roman" w:eastAsia="Times New Roman" w:cs="Times New Roman"/>
                <w:color w:val="202020"/>
                <w:sz w:val="18"/>
              </w:rPr>
              <w:t xml:space="preserve">min</w:t>
            </w:r>
          </w:p>
        </w:tc>
      </w:tr>
      <w:tr>
        <w:trPr>
          <w:cantSplit w:val="true"/>
        </w:trPr>
        <w:tc>
          <w:tcPr>
            <w:tcW w:type="dxa" w:w="270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8"/>
              </w:rPr>
              <w:t xml:space="preserve">C: 15/45-minute points</w:t>
            </w:r>
          </w:p>
        </w:tc>
        <w:tc>
          <w:tcPr>
            <w:tcW w:type="dxa" w:w="2050"/>
            <w:tcMar>
              <w:top w:w="70" w:type="dxa"/>
              <w:start w:w="100" w:type="dxa"/>
              <w:bottom w:w="70" w:type="dxa"/>
              <w:end w:w="100" w:type="dxa"/>
            </w:tcMar>
            <w:vAlign w:val="top"/>
          </w:tcPr>
          <w:p>
            <w:pPr>
              <w:pStyle w:val="Compact"/>
              <w:spacing w:before="0" w:after="40" w:line="259" w:lineRule="auto"/>
              <w:jc w:val="right"/>
            </w:pPr>
            <m:oMath>
              <m:sSup>
                <m:e>
                  <m:r>
                    <m:t>7.214</m:t>
                  </m:r>
                </m:e>
                <m:sup>
                  <m:r>
                    <m:rPr>
                      <m:sty m:val="p"/>
                    </m:rPr>
                    <m:t>∘</m:t>
                  </m:r>
                </m:sup>
              </m:sSup>
              <m:r>
                <m:rPr>
                  <m:sty m:val="p"/>
                </m:rPr>
                <m:t>C</m:t>
              </m:r>
            </m:oMath>
          </w:p>
        </w:tc>
        <w:tc>
          <w:tcPr>
            <w:tcW w:type="dxa" w:w="2250"/>
            <w:tcMar>
              <w:top w:w="70" w:type="dxa"/>
              <w:start w:w="100" w:type="dxa"/>
              <w:bottom w:w="70" w:type="dxa"/>
              <w:end w:w="100" w:type="dxa"/>
            </w:tcMar>
            <w:vAlign w:val="top"/>
          </w:tcPr>
          <w:p>
            <w:pPr>
              <w:pStyle w:val="Compact"/>
              <w:spacing w:before="0" w:after="40" w:line="259" w:lineRule="auto"/>
              <w:jc w:val="right"/>
            </w:pPr>
            <m:oMath>
              <m:sSup>
                <m:e>
                  <m:r>
                    <m:t>2.050</m:t>
                  </m:r>
                </m:e>
                <m:sup>
                  <m:r>
                    <m:rPr>
                      <m:sty m:val="p"/>
                    </m:rPr>
                    <m:t>∘</m:t>
                  </m:r>
                </m:sup>
              </m:sSup>
              <m:r>
                <m:rPr>
                  <m:sty m:val="p"/>
                </m:rPr>
                <m:t>C</m:t>
              </m:r>
            </m:oMath>
          </w:p>
        </w:tc>
        <w:tc>
          <w:tcPr>
            <w:tcW w:type="dxa" w:w="2300"/>
            <w:tcMar>
              <w:top w:w="70" w:type="dxa"/>
              <w:start w:w="100" w:type="dxa"/>
              <w:bottom w:w="70" w:type="dxa"/>
              <w:end w:w="100" w:type="dxa"/>
            </w:tcMar>
            <w:vAlign w:val="top"/>
          </w:tcPr>
          <w:p>
            <w:pPr>
              <w:pStyle w:val="Compact"/>
              <w:spacing w:before="0" w:after="40" w:line="259" w:lineRule="auto"/>
              <w:jc w:val="right"/>
            </w:pPr>
            <m:oMath>
              <m:r>
                <m:t>21.53</m:t>
              </m:r>
            </m:oMath>
            <w:r>
              <w:rPr>
                <w:rFonts w:ascii="Times New Roman" w:hAnsi="Times New Roman" w:eastAsia="Times New Roman" w:cs="Times New Roman"/>
                <w:color w:val="202020"/>
                <w:sz w:val="18"/>
              </w:rPr>
              <w:t xml:space="preserve"> </w:t>
            </w:r>
            <w:r>
              <w:rPr>
                <w:rFonts w:ascii="Times New Roman" w:hAnsi="Times New Roman" w:eastAsia="Times New Roman" w:cs="Times New Roman"/>
                <w:color w:val="202020"/>
                <w:sz w:val="18"/>
              </w:rPr>
              <w:t xml:space="preserve">min</w:t>
            </w:r>
          </w:p>
        </w:tc>
      </w:tr>
      <w:tr>
        <w:trPr>
          <w:cantSplit w:val="true"/>
        </w:trPr>
        <w:tc>
          <w:tcPr>
            <w:tcW w:type="dxa" w:w="2700"/>
            <w:tcMar>
              <w:top w:w="70" w:type="dxa"/>
              <w:start w:w="100" w:type="dxa"/>
              <w:bottom w:w="70" w:type="dxa"/>
              <w:end w:w="100" w:type="dxa"/>
            </w:tcMar>
            <w:vAlign w:val="top"/>
          </w:tcPr>
          <w:p>
            <w:pPr>
              <w:pStyle w:val="Compact"/>
              <w:spacing w:before="0" w:after="40" w:line="259" w:lineRule="auto"/>
              <w:jc w:val="left"/>
            </w:pPr>
            <w:r>
              <w:rPr>
                <w:rFonts w:ascii="Times New Roman" w:hAnsi="Times New Roman" w:eastAsia="Times New Roman" w:cs="Times New Roman"/>
                <w:color w:val="202020"/>
                <w:sz w:val="18"/>
              </w:rPr>
              <w:t xml:space="preserve">Direct nonlinear regression</w:t>
            </w:r>
          </w:p>
        </w:tc>
        <w:tc>
          <w:tcPr>
            <w:tcW w:type="dxa" w:w="2050"/>
            <w:tcMar>
              <w:top w:w="70" w:type="dxa"/>
              <w:start w:w="100" w:type="dxa"/>
              <w:bottom w:w="70" w:type="dxa"/>
              <w:end w:w="100" w:type="dxa"/>
            </w:tcMar>
            <w:vAlign w:val="top"/>
          </w:tcPr>
          <w:p>
            <w:pPr>
              <w:pStyle w:val="Compact"/>
              <w:spacing w:before="0" w:after="40" w:line="259" w:lineRule="auto"/>
              <w:jc w:val="right"/>
            </w:pPr>
            <m:oMath>
              <m:sSup>
                <m:e>
                  <m:r>
                    <m:t>1.819</m:t>
                  </m:r>
                </m:e>
                <m:sup>
                  <m:r>
                    <m:rPr>
                      <m:sty m:val="p"/>
                    </m:rPr>
                    <m:t>∘</m:t>
                  </m:r>
                </m:sup>
              </m:sSup>
              <m:r>
                <m:rPr>
                  <m:sty m:val="p"/>
                </m:rPr>
                <m:t>C</m:t>
              </m:r>
            </m:oMath>
          </w:p>
        </w:tc>
        <w:tc>
          <w:tcPr>
            <w:tcW w:type="dxa" w:w="2250"/>
            <w:tcMar>
              <w:top w:w="70" w:type="dxa"/>
              <w:start w:w="100" w:type="dxa"/>
              <w:bottom w:w="70" w:type="dxa"/>
              <w:end w:w="100" w:type="dxa"/>
            </w:tcMar>
            <w:vAlign w:val="top"/>
          </w:tcPr>
          <w:p>
            <w:pPr>
              <w:pStyle w:val="Compact"/>
              <w:spacing w:before="0" w:after="40" w:line="259" w:lineRule="auto"/>
              <w:jc w:val="right"/>
            </w:pPr>
            <m:oMath>
              <m:sSup>
                <m:e>
                  <m:r>
                    <m:t>1.805</m:t>
                  </m:r>
                </m:e>
                <m:sup>
                  <m:r>
                    <m:rPr>
                      <m:sty m:val="p"/>
                    </m:rPr>
                    <m:t>∘</m:t>
                  </m:r>
                </m:sup>
              </m:sSup>
              <m:r>
                <m:rPr>
                  <m:sty m:val="p"/>
                </m:rPr>
                <m:t>C</m:t>
              </m:r>
            </m:oMath>
          </w:p>
        </w:tc>
        <w:tc>
          <w:tcPr>
            <w:tcW w:type="dxa" w:w="2300"/>
            <w:tcMar>
              <w:top w:w="70" w:type="dxa"/>
              <w:start w:w="100" w:type="dxa"/>
              <w:bottom w:w="70" w:type="dxa"/>
              <w:end w:w="100" w:type="dxa"/>
            </w:tcMar>
            <w:vAlign w:val="top"/>
          </w:tcPr>
          <w:p>
            <w:pPr>
              <w:pStyle w:val="Compact"/>
              <w:spacing w:before="0" w:after="40" w:line="259" w:lineRule="auto"/>
              <w:jc w:val="right"/>
            </w:pPr>
            <m:oMath>
              <m:r>
                <m:t>22.31</m:t>
              </m:r>
            </m:oMath>
            <w:r>
              <w:rPr>
                <w:rFonts w:ascii="Times New Roman" w:hAnsi="Times New Roman" w:eastAsia="Times New Roman" w:cs="Times New Roman"/>
                <w:color w:val="202020"/>
                <w:sz w:val="18"/>
              </w:rPr>
              <w:t xml:space="preserve"> </w:t>
            </w:r>
            <w:r>
              <w:rPr>
                <w:rFonts w:ascii="Times New Roman" w:hAnsi="Times New Roman" w:eastAsia="Times New Roman" w:cs="Times New Roman"/>
                <w:color w:val="202020"/>
                <w:sz w:val="18"/>
              </w:rPr>
              <w:t xml:space="preserve">min</w:t>
            </w:r>
          </w:p>
        </w:tc>
      </w:tr>
    </w:tbl>
    <w:p>
      <w:pPr>
        <w:pStyle w:val="BodyText"/>
      </w:pPr>
      <w:r>
        <w:rPr>
          <w:rFonts w:ascii="Times New Roman" w:hAnsi="Times New Roman" w:eastAsia="Times New Roman" w:cs="Times New Roman"/>
        </w:rPr>
        <w:t xml:space="preserve">C is neither the best global estimate nor the best estimate for</w:t>
      </w:r>
      <w:r>
        <w:rPr>
          <w:rFonts w:ascii="Times New Roman" w:hAnsi="Times New Roman" w:eastAsia="Times New Roman" w:cs="Times New Roman"/>
        </w:rPr>
        <w:t xml:space="preserve"> </w:t>
      </w:r>
      <m:oMath>
        <m:r>
          <m:t>t</m:t>
        </m:r>
        <m:r>
          <m:rPr>
            <m:sty m:val="p"/>
          </m:rPr>
          <m:t>≥</m:t>
        </m:r>
        <m:r>
          <m:t>10</m:t>
        </m:r>
      </m:oMath>
      <w:r>
        <w:rPr>
          <w:rFonts w:ascii="Times New Roman" w:hAnsi="Times New Roman" w:eastAsia="Times New Roman" w:cs="Times New Roman"/>
        </w:rPr>
        <w:t xml:space="preserve">. The observed crossing time obtained by linear interpolation between 20 and 25 minutes is approximately</w:t>
      </w:r>
    </w:p>
    <w:p>
      <w:pPr>
        <w:pStyle w:val="BodyText"/>
      </w:pPr>
      <m:oMathPara>
        <m:oMathParaPr>
          <m:jc m:val="center"/>
        </m:oMathParaPr>
        <m:oMath>
          <m:r>
            <m:t>24.15</m:t>
          </m:r>
          <m:r>
            <m:rPr>
              <m:sty m:val="p"/>
            </m:rPr>
            <m:t>,</m:t>
          </m:r>
          <m:r>
            <m:t> </m:t>
          </m:r>
          <m:r>
            <m:t>23.75</m:t>
          </m:r>
          <m:r>
            <m:rPr>
              <m:sty m:val="p"/>
            </m:rPr>
            <m:t>,</m:t>
          </m:r>
          <m:r>
            <m:t> </m:t>
          </m:r>
          <m:r>
            <m:t>24.10</m:t>
          </m:r>
          <m:r>
            <m:t> </m:t>
          </m:r>
          <m:r>
            <m:rPr>
              <m:sty m:val="p"/>
            </m:rPr>
            <m:t>m</m:t>
          </m:r>
          <m:r>
            <m:rPr>
              <m:sty m:val="p"/>
            </m:rPr>
            <m:t>i</m:t>
          </m:r>
          <m:r>
            <m:rPr>
              <m:sty m:val="p"/>
            </m:rPr>
            <m:t>n</m:t>
          </m:r>
        </m:oMath>
      </m:oMathPara>
    </w:p>
    <w:p>
      <w:pPr>
        <w:pStyle w:val="FirstParagraph"/>
      </w:pPr>
      <w:r>
        <w:rPr>
          <w:rFonts w:ascii="Times New Roman" w:hAnsi="Times New Roman" w:eastAsia="Times New Roman" w:cs="Times New Roman"/>
        </w:rPr>
        <w:t xml:space="preserve">for the three trials, with mean about</w:t>
      </w:r>
      <w:r>
        <w:rPr>
          <w:rFonts w:ascii="Times New Roman" w:hAnsi="Times New Roman" w:eastAsia="Times New Roman" w:cs="Times New Roman"/>
        </w:rPr>
        <w:t xml:space="preserve"> </w:t>
      </w:r>
      <m:oMath>
        <m:r>
          <m:t>24.00</m:t>
        </m:r>
      </m:oMath>
      <w:r>
        <w:rPr>
          <w:rFonts w:ascii="Times New Roman" w:hAnsi="Times New Roman" w:eastAsia="Times New Roman" w:cs="Times New Roman"/>
        </w:rPr>
        <w:t xml:space="preserve"> </w:t>
      </w:r>
      <w:r>
        <w:rPr>
          <w:rFonts w:ascii="Times New Roman" w:hAnsi="Times New Roman" w:eastAsia="Times New Roman" w:cs="Times New Roman"/>
        </w:rPr>
        <w:t xml:space="preserve">min and sample standard deviation about</w:t>
      </w:r>
      <w:r>
        <w:rPr>
          <w:rFonts w:ascii="Times New Roman" w:hAnsi="Times New Roman" w:eastAsia="Times New Roman" w:cs="Times New Roman"/>
        </w:rPr>
        <w:t xml:space="preserve"> </w:t>
      </w:r>
      <m:oMath>
        <m:r>
          <m:t>0.22</m:t>
        </m:r>
      </m:oMath>
      <w:r>
        <w:rPr>
          <w:rFonts w:ascii="Times New Roman" w:hAnsi="Times New Roman" w:eastAsia="Times New Roman" w:cs="Times New Roman"/>
        </w:rPr>
        <w:t xml:space="preserve"> </w:t>
      </w:r>
      <w:r>
        <w:rPr>
          <w:rFonts w:ascii="Times New Roman" w:hAnsi="Times New Roman" w:eastAsia="Times New Roman" w:cs="Times New Roman"/>
        </w:rPr>
        <w:t xml:space="preserve">min. The difference between</w:t>
      </w:r>
      <w:r>
        <w:rPr>
          <w:rFonts w:ascii="Times New Roman" w:hAnsi="Times New Roman" w:eastAsia="Times New Roman" w:cs="Times New Roman"/>
        </w:rPr>
        <w:t xml:space="preserve"> </w:t>
      </w:r>
      <m:oMath>
        <m:r>
          <m:t>24.00</m:t>
        </m:r>
      </m:oMath>
      <w:r>
        <w:rPr>
          <w:rFonts w:ascii="Times New Roman" w:hAnsi="Times New Roman" w:eastAsia="Times New Roman" w:cs="Times New Roman"/>
        </w:rPr>
        <w:t xml:space="preserve"> </w:t>
      </w:r>
      <w:r>
        <w:rPr>
          <w:rFonts w:ascii="Times New Roman" w:hAnsi="Times New Roman" w:eastAsia="Times New Roman" w:cs="Times New Roman"/>
        </w:rPr>
        <w:t xml:space="preserve">min and the direct nonlinear prediction of</w:t>
      </w:r>
      <w:r>
        <w:rPr>
          <w:rFonts w:ascii="Times New Roman" w:hAnsi="Times New Roman" w:eastAsia="Times New Roman" w:cs="Times New Roman"/>
        </w:rPr>
        <w:t xml:space="preserve"> </w:t>
      </w:r>
      <m:oMath>
        <m:r>
          <m:t>22.31</m:t>
        </m:r>
      </m:oMath>
      <w:r>
        <w:rPr>
          <w:rFonts w:ascii="Times New Roman" w:hAnsi="Times New Roman" w:eastAsia="Times New Roman" w:cs="Times New Roman"/>
        </w:rPr>
        <w:t xml:space="preserve"> </w:t>
      </w:r>
      <w:r>
        <w:rPr>
          <w:rFonts w:ascii="Times New Roman" w:hAnsi="Times New Roman" w:eastAsia="Times New Roman" w:cs="Times New Roman"/>
        </w:rPr>
        <w:t xml:space="preserve">min is about</w:t>
      </w:r>
      <w:r>
        <w:rPr>
          <w:rFonts w:ascii="Times New Roman" w:hAnsi="Times New Roman" w:eastAsia="Times New Roman" w:cs="Times New Roman"/>
        </w:rPr>
        <w:t xml:space="preserve"> </w:t>
      </w:r>
      <m:oMath>
        <m:r>
          <m:t>1.69</m:t>
        </m:r>
      </m:oMath>
      <w:r>
        <w:rPr>
          <w:rFonts w:ascii="Times New Roman" w:hAnsi="Times New Roman" w:eastAsia="Times New Roman" w:cs="Times New Roman"/>
        </w:rPr>
        <w:t xml:space="preserve"> </w:t>
      </w:r>
      <w:r>
        <w:rPr>
          <w:rFonts w:ascii="Times New Roman" w:hAnsi="Times New Roman" w:eastAsia="Times New Roman" w:cs="Times New Roman"/>
        </w:rPr>
        <w:t xml:space="preserve">min. This is valuable reflection: between-trial variability is small, yet the simple one-exponential model has a systematic predictive discrepancy.</w:t>
      </w:r>
    </w:p>
    <w:bookmarkEnd w:id="32"/>
    <w:bookmarkEnd w:id="33"/>
    <w:bookmarkStart w:id="37" w:name="revision-plan-for-a-top-mark"/>
    <w:p>
      <w:pPr>
        <w:pStyle w:val="Heading1"/>
        <w:keepNext/>
        <w:keepLines/>
      </w:pPr>
      <w:r>
        <w:rPr>
          <w:rFonts w:ascii="Times New Roman" w:hAnsi="Times New Roman" w:eastAsia="Times New Roman" w:cs="Times New Roman"/>
          <w:b/>
          <w:color w:val="000000"/>
          <w:sz w:val="28"/>
        </w:rPr>
        <w:t xml:space="preserve">6. Revision plan for a top mark</w:t>
      </w:r>
    </w:p>
    <w:bookmarkStart w:id="34" w:name="priority-1-essential-before-submission"/>
    <w:p>
      <w:pPr>
        <w:pStyle w:val="Heading2"/>
        <w:keepNext/>
        <w:keepLines/>
      </w:pPr>
      <w:r>
        <w:rPr>
          <w:rFonts w:ascii="Times New Roman" w:hAnsi="Times New Roman" w:eastAsia="Times New Roman" w:cs="Times New Roman"/>
          <w:b/>
          <w:color w:val="000000"/>
          <w:sz w:val="24"/>
        </w:rPr>
        <w:t xml:space="preserve">Priority 1 — essential before submission</w:t>
      </w:r>
    </w:p>
    <w:p>
      <w:pPr>
        <w:numPr>
          <w:ilvl w:val="0"/>
          <w:numId w:val="1003"/>
        </w:numPr>
        <w:pStyle w:val="Compact"/>
        <w:spacing w:after="60" w:line="264" w:lineRule="auto"/>
        <w:ind w:left="490" w:hanging="245"/>
      </w:pPr>
      <w:r>
        <w:rPr>
          <w:rFonts w:ascii="Times New Roman" w:hAnsi="Times New Roman" w:eastAsia="Times New Roman" w:cs="Times New Roman"/>
        </w:rPr>
        <w:t xml:space="preserve">Correct the factor-of-ten error in equation C and every seconds/minutes error.</w:t>
      </w:r>
    </w:p>
    <w:p>
      <w:pPr>
        <w:numPr>
          <w:ilvl w:val="0"/>
          <w:numId w:val="1003"/>
        </w:numPr>
        <w:pStyle w:val="Compact"/>
        <w:spacing w:after="60" w:line="264" w:lineRule="auto"/>
        <w:ind w:left="490" w:hanging="245"/>
      </w:pPr>
      <w:r>
        <w:rPr>
          <w:rFonts w:ascii="Times New Roman" w:hAnsi="Times New Roman" w:eastAsia="Times New Roman" w:cs="Times New Roman"/>
        </w:rPr>
        <w:t xml:space="preserve">Recreate equation B from one parameter set; generate its table, graph and RMSE from the same source.</w:t>
      </w:r>
    </w:p>
    <w:p>
      <w:pPr>
        <w:numPr>
          <w:ilvl w:val="0"/>
          <w:numId w:val="1003"/>
        </w:numPr>
        <w:pStyle w:val="Compact"/>
        <w:spacing w:after="60" w:line="264" w:lineRule="auto"/>
        <w:ind w:left="490" w:hanging="245"/>
      </w:pPr>
      <w:r>
        <w:rPr>
          <w:rFonts w:ascii="Times New Roman" w:hAnsi="Times New Roman" w:eastAsia="Times New Roman" w:cs="Times New Roman"/>
        </w:rPr>
        <w:t xml:space="preserve">Remove Boyle’s law and explain the asymptote through Newton’s cooling model.</w:t>
      </w:r>
    </w:p>
    <w:p>
      <w:pPr>
        <w:numPr>
          <w:ilvl w:val="0"/>
          <w:numId w:val="1003"/>
        </w:numPr>
        <w:pStyle w:val="Compact"/>
        <w:spacing w:after="60" w:line="264" w:lineRule="auto"/>
        <w:ind w:left="490" w:hanging="245"/>
      </w:pPr>
      <w:r>
        <w:rPr>
          <w:rFonts w:ascii="Times New Roman" w:hAnsi="Times New Roman" w:eastAsia="Times New Roman" w:cs="Times New Roman"/>
        </w:rPr>
        <w:t xml:space="preserve">Compare all candidates on the same observations.</w:t>
      </w:r>
    </w:p>
    <w:p>
      <w:pPr>
        <w:numPr>
          <w:ilvl w:val="0"/>
          <w:numId w:val="1003"/>
        </w:numPr>
        <w:pStyle w:val="Compact"/>
        <w:spacing w:after="60" w:line="264" w:lineRule="auto"/>
        <w:ind w:left="490" w:hanging="245"/>
      </w:pPr>
      <w:r>
        <w:rPr>
          <w:rFonts w:ascii="Times New Roman" w:hAnsi="Times New Roman" w:eastAsia="Times New Roman" w:cs="Times New Roman"/>
        </w:rPr>
        <w:t xml:space="preserve">Correct the adjusted RMSE and rewrite the model choice.</w:t>
      </w:r>
    </w:p>
    <w:bookmarkEnd w:id="34"/>
    <w:bookmarkStart w:id="35" w:name="priority-2-largest-likely-mark-gain"/>
    <w:p>
      <w:pPr>
        <w:pStyle w:val="Heading2"/>
        <w:keepNext/>
        <w:keepLines/>
      </w:pPr>
      <w:r>
        <w:rPr>
          <w:rFonts w:ascii="Times New Roman" w:hAnsi="Times New Roman" w:eastAsia="Times New Roman" w:cs="Times New Roman"/>
          <w:b/>
          <w:color w:val="000000"/>
          <w:sz w:val="24"/>
        </w:rPr>
        <w:t xml:space="preserve">Priority 2 — largest likely mark gain</w:t>
      </w:r>
    </w:p>
    <w:p>
      <w:pPr>
        <w:numPr>
          <w:ilvl w:val="0"/>
          <w:numId w:val="1004"/>
        </w:numPr>
        <w:pStyle w:val="Compact"/>
        <w:spacing w:after="60" w:line="264" w:lineRule="auto"/>
        <w:ind w:left="490" w:hanging="245"/>
      </w:pPr>
      <w:r>
        <w:rPr>
          <w:rFonts w:ascii="Times New Roman" w:hAnsi="Times New Roman" w:eastAsia="Times New Roman" w:cs="Times New Roman"/>
        </w:rPr>
        <w:t xml:space="preserve">Add direct nonlinear regression in the original temperature scale.</w:t>
      </w:r>
    </w:p>
    <w:p>
      <w:pPr>
        <w:numPr>
          <w:ilvl w:val="0"/>
          <w:numId w:val="1004"/>
        </w:numPr>
        <w:pStyle w:val="Compact"/>
        <w:spacing w:after="60" w:line="264" w:lineRule="auto"/>
        <w:ind w:left="490" w:hanging="245"/>
      </w:pPr>
      <w:r>
        <w:rPr>
          <w:rFonts w:ascii="Times New Roman" w:hAnsi="Times New Roman" w:eastAsia="Times New Roman" w:cs="Times New Roman"/>
        </w:rPr>
        <w:t xml:space="preserve">Add and interpret a residual plot for the preferred model.</w:t>
      </w:r>
    </w:p>
    <w:p>
      <w:pPr>
        <w:numPr>
          <w:ilvl w:val="0"/>
          <w:numId w:val="1004"/>
        </w:numPr>
        <w:pStyle w:val="Compact"/>
        <w:spacing w:after="60" w:line="264" w:lineRule="auto"/>
        <w:ind w:left="490" w:hanging="245"/>
      </w:pPr>
      <w:r>
        <w:rPr>
          <w:rFonts w:ascii="Times New Roman" w:hAnsi="Times New Roman" w:eastAsia="Times New Roman" w:cs="Times New Roman"/>
        </w:rPr>
        <w:t xml:space="preserve">Use Trial 3 as independent validation, rotate the held-out trial, or collect a fourth trial.</w:t>
      </w:r>
    </w:p>
    <w:p>
      <w:pPr>
        <w:numPr>
          <w:ilvl w:val="0"/>
          <w:numId w:val="1004"/>
        </w:numPr>
        <w:pStyle w:val="Compact"/>
        <w:spacing w:after="60" w:line="264" w:lineRule="auto"/>
        <w:ind w:left="490" w:hanging="245"/>
      </w:pPr>
      <w:r>
        <w:rPr>
          <w:rFonts w:ascii="Times New Roman" w:hAnsi="Times New Roman" w:eastAsia="Times New Roman" w:cs="Times New Roman"/>
        </w:rPr>
        <w:t xml:space="preserve">Report the threshold time for each trial and quantify its spread.</w:t>
      </w:r>
    </w:p>
    <w:p>
      <w:pPr>
        <w:numPr>
          <w:ilvl w:val="0"/>
          <w:numId w:val="1004"/>
        </w:numPr>
        <w:pStyle w:val="Compact"/>
        <w:spacing w:after="60" w:line="264" w:lineRule="auto"/>
        <w:ind w:left="490" w:hanging="245"/>
      </w:pPr>
      <w:r>
        <w:rPr>
          <w:rFonts w:ascii="Times New Roman" w:hAnsi="Times New Roman" w:eastAsia="Times New Roman" w:cs="Times New Roman"/>
        </w:rPr>
        <w:t xml:space="preserve">Add a notation-and-units table for</w:t>
      </w:r>
      <w:r>
        <w:rPr>
          <w:rFonts w:ascii="Times New Roman" w:hAnsi="Times New Roman" w:eastAsia="Times New Roman" w:cs="Times New Roman"/>
        </w:rPr>
        <w:t xml:space="preserve"> </w:t>
      </w:r>
      <m:oMath>
        <m:r>
          <m:t>t</m:t>
        </m:r>
      </m:oMath>
      <w:r>
        <w:rPr>
          <w:rFonts w:ascii="Times New Roman" w:hAnsi="Times New Roman" w:eastAsia="Times New Roman" w:cs="Times New Roman"/>
        </w:rPr>
        <w:t xml:space="preserve">,</w:t>
      </w:r>
      <w:r>
        <w:rPr>
          <w:rFonts w:ascii="Times New Roman" w:hAnsi="Times New Roman" w:eastAsia="Times New Roman" w:cs="Times New Roman"/>
        </w:rPr>
        <w:t xml:space="preserve"> </w:t>
      </w:r>
      <m:oMath>
        <m:r>
          <m:t>T</m:t>
        </m:r>
      </m:oMath>
      <w:r>
        <w:rPr>
          <w:rFonts w:ascii="Times New Roman" w:hAnsi="Times New Roman" w:eastAsia="Times New Roman" w:cs="Times New Roman"/>
        </w:rPr>
        <w:t xml:space="preserve">,</w:t>
      </w:r>
      <w:r>
        <w:rPr>
          <w:rFonts w:ascii="Times New Roman" w:hAnsi="Times New Roman" w:eastAsia="Times New Roman" w:cs="Times New Roman"/>
        </w:rPr>
        <w:t xml:space="preserve"> </w:t>
      </w:r>
      <m:oMath>
        <m:sSub>
          <m:e>
            <m:r>
              <m:t>T</m:t>
            </m:r>
          </m:e>
          <m:sub>
            <m:r>
              <m:t>a</m:t>
            </m:r>
          </m:sub>
        </m:sSub>
      </m:oMath>
      <w:r>
        <w:rPr>
          <w:rFonts w:ascii="Times New Roman" w:hAnsi="Times New Roman" w:eastAsia="Times New Roman" w:cs="Times New Roman"/>
        </w:rPr>
        <w:t xml:space="preserve">,</w:t>
      </w:r>
      <w:r>
        <w:rPr>
          <w:rFonts w:ascii="Times New Roman" w:hAnsi="Times New Roman" w:eastAsia="Times New Roman" w:cs="Times New Roman"/>
        </w:rPr>
        <w:t xml:space="preserve"> </w:t>
      </w:r>
      <m:oMath>
        <m:r>
          <m:t>A</m:t>
        </m:r>
      </m:oMath>
      <w:r>
        <w:rPr>
          <w:rFonts w:ascii="Times New Roman" w:hAnsi="Times New Roman" w:eastAsia="Times New Roman" w:cs="Times New Roman"/>
        </w:rPr>
        <w:t xml:space="preserve">,</w:t>
      </w:r>
      <w:r>
        <w:rPr>
          <w:rFonts w:ascii="Times New Roman" w:hAnsi="Times New Roman" w:eastAsia="Times New Roman" w:cs="Times New Roman"/>
        </w:rPr>
        <w:t xml:space="preserve"> </w:t>
      </w:r>
      <m:oMath>
        <m:r>
          <m:t>k</m:t>
        </m:r>
      </m:oMath>
      <w:r>
        <w:rPr>
          <w:rFonts w:ascii="Times New Roman" w:hAnsi="Times New Roman" w:eastAsia="Times New Roman" w:cs="Times New Roman"/>
        </w:rPr>
        <w:t xml:space="preserve">,</w:t>
      </w:r>
      <w:r>
        <w:rPr>
          <w:rFonts w:ascii="Times New Roman" w:hAnsi="Times New Roman" w:eastAsia="Times New Roman" w:cs="Times New Roman"/>
        </w:rPr>
        <w:t xml:space="preserve"> </w:t>
      </w:r>
      <m:oMath>
        <m:sSub>
          <m:e>
            <m:r>
              <m:t>r</m:t>
            </m:r>
          </m:e>
          <m:sub>
            <m:r>
              <m:t>i</m:t>
            </m:r>
          </m:sub>
        </m:sSub>
      </m:oMath>
      <w:r>
        <w:rPr>
          <w:rFonts w:ascii="Times New Roman" w:hAnsi="Times New Roman" w:eastAsia="Times New Roman" w:cs="Times New Roman"/>
        </w:rPr>
        <w:t xml:space="preserve"> </w:t>
      </w:r>
      <w:r>
        <w:rPr>
          <w:rFonts w:ascii="Times New Roman" w:hAnsi="Times New Roman" w:eastAsia="Times New Roman" w:cs="Times New Roman"/>
        </w:rPr>
        <w:t xml:space="preserve">and RMSE.</w:t>
      </w:r>
    </w:p>
    <w:bookmarkEnd w:id="35"/>
    <w:bookmarkStart w:id="36" w:name="priority-3-from-strong-to-excellent"/>
    <w:p>
      <w:pPr>
        <w:pStyle w:val="Heading2"/>
        <w:keepNext/>
        <w:keepLines/>
      </w:pPr>
      <w:r>
        <w:rPr>
          <w:rFonts w:ascii="Times New Roman" w:hAnsi="Times New Roman" w:eastAsia="Times New Roman" w:cs="Times New Roman"/>
          <w:b/>
          <w:color w:val="000000"/>
          <w:sz w:val="24"/>
        </w:rPr>
        <w:t xml:space="preserve">Priority 3 — from strong to excellent</w:t>
      </w:r>
    </w:p>
    <w:p>
      <w:pPr>
        <w:numPr>
          <w:ilvl w:val="0"/>
          <w:numId w:val="1005"/>
        </w:numPr>
        <w:pStyle w:val="Compact"/>
        <w:spacing w:after="60" w:line="264" w:lineRule="auto"/>
        <w:ind w:left="490" w:hanging="245"/>
      </w:pPr>
      <w:r>
        <w:rPr>
          <w:rFonts w:ascii="Times New Roman" w:hAnsi="Times New Roman" w:eastAsia="Times New Roman" w:cs="Times New Roman"/>
        </w:rPr>
        <w:t xml:space="preserve">Reduce the exploration by about 3–5 pages without removing substantive mathematics.</w:t>
      </w:r>
    </w:p>
    <w:p>
      <w:pPr>
        <w:numPr>
          <w:ilvl w:val="0"/>
          <w:numId w:val="1005"/>
        </w:numPr>
        <w:pStyle w:val="Compact"/>
        <w:spacing w:after="60" w:line="264" w:lineRule="auto"/>
        <w:ind w:left="490" w:hanging="245"/>
      </w:pPr>
      <w:r>
        <w:rPr>
          <w:rFonts w:ascii="Times New Roman" w:hAnsi="Times New Roman" w:eastAsia="Times New Roman" w:cs="Times New Roman"/>
        </w:rPr>
        <w:t xml:space="preserve">Show personal engagement through consequential decisions, not repeated use of</w:t>
      </w:r>
      <w:r>
        <w:rPr>
          <w:rFonts w:ascii="Times New Roman" w:hAnsi="Times New Roman" w:eastAsia="Times New Roman" w:cs="Times New Roman"/>
        </w:rPr>
        <w:t xml:space="preserve"> </w:t>
      </w:r>
      <w:r>
        <w:rPr>
          <w:rFonts w:ascii="Times New Roman" w:hAnsi="Times New Roman" w:eastAsia="Times New Roman" w:cs="Times New Roman"/>
        </w:rPr>
        <w:t xml:space="preserve">“</w:t>
      </w:r>
      <w:r>
        <w:rPr>
          <w:rFonts w:ascii="Times New Roman" w:hAnsi="Times New Roman" w:eastAsia="Times New Roman" w:cs="Times New Roman"/>
        </w:rPr>
        <w:t xml:space="preserve">I</w:t>
      </w:r>
      <w:r>
        <w:rPr>
          <w:rFonts w:ascii="Times New Roman" w:hAnsi="Times New Roman" w:eastAsia="Times New Roman" w:cs="Times New Roman"/>
        </w:rPr>
        <w:t xml:space="preserve">”</w:t>
      </w:r>
      <w:r>
        <w:rPr>
          <w:rFonts w:ascii="Times New Roman" w:hAnsi="Times New Roman" w:eastAsia="Times New Roman" w:cs="Times New Roman"/>
        </w:rPr>
        <w:t xml:space="preserve">.</w:t>
      </w:r>
    </w:p>
    <w:p>
      <w:pPr>
        <w:numPr>
          <w:ilvl w:val="0"/>
          <w:numId w:val="1005"/>
        </w:numPr>
        <w:pStyle w:val="Compact"/>
        <w:spacing w:after="60" w:line="264" w:lineRule="auto"/>
        <w:ind w:left="490" w:hanging="245"/>
      </w:pPr>
      <w:r>
        <w:rPr>
          <w:rFonts w:ascii="Times New Roman" w:hAnsi="Times New Roman" w:eastAsia="Times New Roman" w:cs="Times New Roman"/>
        </w:rPr>
        <w:t xml:space="preserve">Attach a quantitative consequence to each important limitation.</w:t>
      </w:r>
    </w:p>
    <w:p>
      <w:pPr>
        <w:numPr>
          <w:ilvl w:val="0"/>
          <w:numId w:val="1005"/>
        </w:numPr>
        <w:pStyle w:val="Compact"/>
        <w:spacing w:after="60" w:line="264" w:lineRule="auto"/>
        <w:ind w:left="490" w:hanging="245"/>
      </w:pPr>
      <w:r>
        <w:rPr>
          <w:rFonts w:ascii="Times New Roman" w:hAnsi="Times New Roman" w:eastAsia="Times New Roman" w:cs="Times New Roman"/>
        </w:rPr>
        <w:t xml:space="preserve">Remove unused sources and the uncredited image.</w:t>
      </w:r>
    </w:p>
    <w:p>
      <w:pPr>
        <w:numPr>
          <w:ilvl w:val="0"/>
          <w:numId w:val="1005"/>
        </w:numPr>
        <w:pStyle w:val="Compact"/>
        <w:spacing w:after="60" w:line="264" w:lineRule="auto"/>
        <w:ind w:left="490" w:hanging="245"/>
      </w:pPr>
      <w:r>
        <w:rPr>
          <w:rFonts w:ascii="Times New Roman" w:hAnsi="Times New Roman" w:eastAsia="Times New Roman" w:cs="Times New Roman"/>
        </w:rPr>
        <w:t xml:space="preserve">Standardise every figure, table, page number, unit and decimal place.</w:t>
      </w:r>
    </w:p>
    <w:bookmarkEnd w:id="36"/>
    <w:bookmarkEnd w:id="37"/>
    <w:bookmarkStart w:id="44" w:name="natural-replacement-passages"/>
    <w:p>
      <w:pPr>
        <w:pStyle w:val="Heading1"/>
        <w:keepNext/>
        <w:keepLines/>
      </w:pPr>
      <w:r>
        <w:rPr>
          <w:rFonts w:ascii="Times New Roman" w:hAnsi="Times New Roman" w:eastAsia="Times New Roman" w:cs="Times New Roman"/>
          <w:b/>
          <w:color w:val="000000"/>
          <w:sz w:val="28"/>
        </w:rPr>
        <w:t xml:space="preserve">7. Natural replacement passages</w:t>
      </w:r>
    </w:p>
    <w:p>
      <w:pPr>
        <w:pStyle w:val="FirstParagraph"/>
      </w:pPr>
      <w:r>
        <w:rPr>
          <w:rFonts w:ascii="Times New Roman" w:hAnsi="Times New Roman" w:eastAsia="Times New Roman" w:cs="Times New Roman"/>
        </w:rPr>
        <w:t xml:space="preserve">These passages are deliberately direct and less rubric-like. They should be understood, checked against the student’s actual work and rewritten in the student’s own voice rather than copied mechanically.</w:t>
      </w:r>
    </w:p>
    <w:bookmarkStart w:id="38" w:name="X6629dc09cae72334fe1278b1cd0ce66d00c0be4"/>
    <w:p>
      <w:pPr>
        <w:pStyle w:val="Heading2"/>
        <w:keepNext/>
        <w:keepLines/>
      </w:pPr>
      <w:r>
        <w:rPr>
          <w:rFonts w:ascii="Times New Roman" w:hAnsi="Times New Roman" w:eastAsia="Times New Roman" w:cs="Times New Roman"/>
          <w:b/>
          <w:color w:val="000000"/>
          <w:sz w:val="24"/>
        </w:rPr>
        <w:t xml:space="preserve">Research question and measure of accuracy</w:t>
      </w:r>
    </w:p>
    <w:p>
      <w:pPr>
        <w:pStyle w:val="BlockText"/>
      </w:pPr>
      <w:r>
        <w:rPr>
          <w:bCs/>
          <w:rFonts w:ascii="Times New Roman" w:hAnsi="Times New Roman" w:eastAsia="Times New Roman" w:cs="Times New Roman"/>
          <w:b/>
        </w:rPr>
        <w:t xml:space="preserve">Research question.</w:t>
      </w:r>
      <w:r>
        <w:rPr>
          <w:rFonts w:ascii="Times New Roman" w:hAnsi="Times New Roman" w:eastAsia="Times New Roman" w:cs="Times New Roman"/>
        </w:rPr>
        <w:t xml:space="preserve"> </w:t>
      </w:r>
      <w:r>
        <w:rPr>
          <w:rFonts w:ascii="Times New Roman" w:hAnsi="Times New Roman" w:eastAsia="Times New Roman" w:cs="Times New Roman"/>
        </w:rPr>
        <w:t xml:space="preserve">How well does Newton’s law of cooling describe the temperature of 300 mL of hibiscus tea in a room at approximately</w:t>
      </w:r>
      <w:r>
        <w:rPr>
          <w:rFonts w:ascii="Times New Roman" w:hAnsi="Times New Roman" w:eastAsia="Times New Roman" w:cs="Times New Roman"/>
        </w:rPr>
        <w:t xml:space="preserve"> </w:t>
      </w:r>
      <m:oMath>
        <m:sSup>
          <m:e>
            <m:r>
              <m:t>22.4</m:t>
            </m:r>
          </m:e>
          <m:sup>
            <m:r>
              <m:rPr>
                <m:sty m:val="p"/>
              </m:rPr>
              <m:t>∘</m:t>
            </m:r>
          </m:sup>
        </m:sSup>
        <m:r>
          <m:rPr>
            <m:sty m:val="p"/>
          </m:rPr>
          <m:t>C</m:t>
        </m:r>
      </m:oMath>
      <w:r>
        <w:rPr>
          <w:rFonts w:ascii="Times New Roman" w:hAnsi="Times New Roman" w:eastAsia="Times New Roman" w:cs="Times New Roman"/>
        </w:rPr>
        <w:t xml:space="preserve">, and what time does the model predict for the tea to fall below my chosen threshold of</w:t>
      </w:r>
      <w:r>
        <w:rPr>
          <w:rFonts w:ascii="Times New Roman" w:hAnsi="Times New Roman" w:eastAsia="Times New Roman" w:cs="Times New Roman"/>
        </w:rPr>
        <w:t xml:space="preserve"> </w:t>
      </w:r>
      <m:oMath>
        <m:sSup>
          <m:e>
            <m:r>
              <m:t>45</m:t>
            </m:r>
          </m:e>
          <m:sup>
            <m:r>
              <m:rPr>
                <m:sty m:val="p"/>
              </m:rPr>
              <m:t>∘</m:t>
            </m:r>
          </m:sup>
        </m:sSup>
        <m:r>
          <m:rPr>
            <m:sty m:val="p"/>
          </m:rPr>
          <m:t>C</m:t>
        </m:r>
      </m:oMath>
      <w:r>
        <w:rPr>
          <w:rFonts w:ascii="Times New Roman" w:hAnsi="Times New Roman" w:eastAsia="Times New Roman" w:cs="Times New Roman"/>
        </w:rPr>
        <w:t xml:space="preserve">? I will assess the model using residuals, RMSE in degrees Celsius and its error when predicting a trial that was not used to estimate the parameters.</w:t>
      </w:r>
    </w:p>
    <w:bookmarkEnd w:id="38"/>
    <w:bookmarkStart w:id="39" w:name="physical-modelling-assumption"/>
    <w:p>
      <w:pPr>
        <w:pStyle w:val="Heading2"/>
        <w:keepNext/>
        <w:keepLines/>
      </w:pPr>
      <w:r>
        <w:rPr>
          <w:rFonts w:ascii="Times New Roman" w:hAnsi="Times New Roman" w:eastAsia="Times New Roman" w:cs="Times New Roman"/>
          <w:b/>
          <w:color w:val="000000"/>
          <w:sz w:val="24"/>
        </w:rPr>
        <w:t xml:space="preserve">Physical modelling assumption</w:t>
      </w:r>
    </w:p>
    <w:p>
      <w:pPr>
        <w:pStyle w:val="BlockText"/>
      </w:pPr>
      <w:r>
        <w:rPr>
          <w:rFonts w:ascii="Times New Roman" w:hAnsi="Times New Roman" w:eastAsia="Times New Roman" w:cs="Times New Roman"/>
        </w:rPr>
        <w:t xml:space="preserve">I treated room temperature as constant and assumed that the net cooling rate was proportional to the tea’s temperature difference from the room. With</w:t>
      </w:r>
      <w:r>
        <w:rPr>
          <w:rFonts w:ascii="Times New Roman" w:hAnsi="Times New Roman" w:eastAsia="Times New Roman" w:cs="Times New Roman"/>
        </w:rPr>
        <w:t xml:space="preserve"> </w:t>
      </w:r>
      <m:oMath>
        <m:sSub>
          <m:e>
            <m:r>
              <m:t>T</m:t>
            </m:r>
          </m:e>
          <m:sub>
            <m:r>
              <m:t>a</m:t>
            </m:r>
          </m:sub>
        </m:sSub>
        <m:r>
          <m:rPr>
            <m:sty m:val="p"/>
          </m:rPr>
          <m:t>=</m:t>
        </m:r>
        <m:sSup>
          <m:e>
            <m:r>
              <m:t>22.4</m:t>
            </m:r>
          </m:e>
          <m:sup>
            <m:r>
              <m:rPr>
                <m:sty m:val="p"/>
              </m:rPr>
              <m:t>∘</m:t>
            </m:r>
          </m:sup>
        </m:sSup>
        <m:r>
          <m:rPr>
            <m:sty m:val="p"/>
          </m:rPr>
          <m:t>C</m:t>
        </m:r>
      </m:oMath>
      <w:r>
        <w:rPr>
          <w:rFonts w:ascii="Times New Roman" w:hAnsi="Times New Roman" w:eastAsia="Times New Roman" w:cs="Times New Roman"/>
        </w:rPr>
        <w:t xml:space="preserve"> </w:t>
      </w:r>
      <w:r>
        <w:rPr>
          <w:rFonts w:ascii="Times New Roman" w:hAnsi="Times New Roman" w:eastAsia="Times New Roman" w:cs="Times New Roman"/>
        </w:rPr>
        <w:t xml:space="preserve">and</w:t>
      </w:r>
      <w:r>
        <w:rPr>
          <w:rFonts w:ascii="Times New Roman" w:hAnsi="Times New Roman" w:eastAsia="Times New Roman" w:cs="Times New Roman"/>
        </w:rPr>
        <w:t xml:space="preserve"> </w:t>
      </w:r>
      <m:oMath>
        <m:r>
          <m:t>k</m:t>
        </m:r>
        <m:r>
          <m:rPr>
            <m:sty m:val="p"/>
          </m:rPr>
          <m:t>&gt;</m:t>
        </m:r>
        <m:r>
          <m:t>0</m:t>
        </m:r>
      </m:oMath>
      <w:r>
        <w:rPr>
          <w:rFonts w:ascii="Times New Roman" w:hAnsi="Times New Roman" w:eastAsia="Times New Roman" w:cs="Times New Roman"/>
        </w:rPr>
        <w:t xml:space="preserve">, this gives</w:t>
      </w:r>
      <w:r>
        <w:rPr>
          <w:rFonts w:ascii="Times New Roman" w:hAnsi="Times New Roman" w:eastAsia="Times New Roman" w:cs="Times New Roman"/>
        </w:rPr>
        <w:t xml:space="preserve"> </w:t>
      </w:r>
      <m:oMath>
        <m:f>
          <m:fPr>
            <m:type m:val="bar"/>
          </m:fPr>
          <m:num>
            <m:r>
              <m:t>d</m:t>
            </m:r>
            <m:r>
              <m:t>T</m:t>
            </m:r>
          </m:num>
          <m:den>
            <m:r>
              <m:t>d</m:t>
            </m:r>
            <m:r>
              <m:t>t</m:t>
            </m:r>
          </m:den>
        </m:f>
        <m:r>
          <m:rPr>
            <m:sty m:val="p"/>
          </m:rPr>
          <m:t>=</m:t>
        </m:r>
        <m:r>
          <m:rPr>
            <m:sty m:val="p"/>
          </m:rPr>
          <m:t>−</m:t>
        </m:r>
        <m:r>
          <m:t>k</m:t>
        </m:r>
        <m:d>
          <m:dPr>
            <m:begChr m:val="("/>
            <m:endChr m:val=")"/>
            <m:sepChr m:val=""/>
            <m:grow/>
          </m:dPr>
          <m:e>
            <m:r>
              <m:t>T</m:t>
            </m:r>
            <m:r>
              <m:rPr>
                <m:sty m:val="p"/>
              </m:rPr>
              <m:t>−</m:t>
            </m:r>
            <m:sSub>
              <m:e>
                <m:r>
                  <m:t>T</m:t>
                </m:r>
              </m:e>
              <m:sub>
                <m:r>
                  <m:t>a</m:t>
                </m:r>
              </m:sub>
            </m:sSub>
          </m:e>
        </m:d>
      </m:oMath>
      <w:r>
        <w:rPr>
          <w:rFonts w:ascii="Times New Roman" w:hAnsi="Times New Roman" w:eastAsia="Times New Roman" w:cs="Times New Roman"/>
        </w:rPr>
        <w:t xml:space="preserve">. Because every recorded tea temperature was above</w:t>
      </w:r>
      <w:r>
        <w:rPr>
          <w:rFonts w:ascii="Times New Roman" w:hAnsi="Times New Roman" w:eastAsia="Times New Roman" w:cs="Times New Roman"/>
        </w:rPr>
        <w:t xml:space="preserve"> </w:t>
      </w:r>
      <m:oMath>
        <m:sSub>
          <m:e>
            <m:r>
              <m:t>T</m:t>
            </m:r>
          </m:e>
          <m:sub>
            <m:r>
              <m:t>a</m:t>
            </m:r>
          </m:sub>
        </m:sSub>
      </m:oMath>
      <w:r>
        <w:rPr>
          <w:rFonts w:ascii="Times New Roman" w:hAnsi="Times New Roman" w:eastAsia="Times New Roman" w:cs="Times New Roman"/>
        </w:rPr>
        <w:t xml:space="preserve">, solving the equation gives</w:t>
      </w:r>
      <w:r>
        <w:rPr>
          <w:rFonts w:ascii="Times New Roman" w:hAnsi="Times New Roman" w:eastAsia="Times New Roman" w:cs="Times New Roman"/>
        </w:rPr>
        <w:t xml:space="preserve"> </w:t>
      </w:r>
      <m:oMath>
        <m:r>
          <m:t>T</m:t>
        </m:r>
        <m:d>
          <m:dPr>
            <m:begChr m:val="("/>
            <m:endChr m:val=")"/>
            <m:sepChr m:val=""/>
            <m:grow/>
          </m:dPr>
          <m:e>
            <m:r>
              <m:t>t</m:t>
            </m:r>
          </m:e>
        </m:d>
        <m:r>
          <m:rPr>
            <m:sty m:val="p"/>
          </m:rPr>
          <m:t>=</m:t>
        </m:r>
        <m:sSub>
          <m:e>
            <m:r>
              <m:t>T</m:t>
            </m:r>
          </m:e>
          <m:sub>
            <m:r>
              <m:t>a</m:t>
            </m:r>
          </m:sub>
        </m:sSub>
        <m:r>
          <m:rPr>
            <m:sty m:val="p"/>
          </m:rPr>
          <m:t>+</m:t>
        </m:r>
        <m:r>
          <m:t>A</m:t>
        </m:r>
        <m:sSup>
          <m:e>
            <m:r>
              <m:t>e</m:t>
            </m:r>
          </m:e>
          <m:sup>
            <m:r>
              <m:rPr>
                <m:sty m:val="p"/>
              </m:rPr>
              <m:t>−</m:t>
            </m:r>
            <m:r>
              <m:t>k</m:t>
            </m:r>
            <m:r>
              <m:t>t</m:t>
            </m:r>
          </m:sup>
        </m:sSup>
      </m:oMath>
      <w:r>
        <w:rPr>
          <w:rFonts w:ascii="Times New Roman" w:hAnsi="Times New Roman" w:eastAsia="Times New Roman" w:cs="Times New Roman"/>
        </w:rPr>
        <w:t xml:space="preserve">, where</w:t>
      </w:r>
      <w:r>
        <w:rPr>
          <w:rFonts w:ascii="Times New Roman" w:hAnsi="Times New Roman" w:eastAsia="Times New Roman" w:cs="Times New Roman"/>
        </w:rPr>
        <w:t xml:space="preserve"> </w:t>
      </w:r>
      <m:oMath>
        <m:r>
          <m:t>A</m:t>
        </m:r>
      </m:oMath>
      <w:r>
        <w:rPr>
          <w:rFonts w:ascii="Times New Roman" w:hAnsi="Times New Roman" w:eastAsia="Times New Roman" w:cs="Times New Roman"/>
        </w:rPr>
        <w:t xml:space="preserve"> </w:t>
      </w:r>
      <w:r>
        <w:rPr>
          <w:rFonts w:ascii="Times New Roman" w:hAnsi="Times New Roman" w:eastAsia="Times New Roman" w:cs="Times New Roman"/>
        </w:rPr>
        <w:t xml:space="preserve">is the initial excess temperature and</w:t>
      </w:r>
      <w:r>
        <w:rPr>
          <w:rFonts w:ascii="Times New Roman" w:hAnsi="Times New Roman" w:eastAsia="Times New Roman" w:cs="Times New Roman"/>
        </w:rPr>
        <w:t xml:space="preserve"> </w:t>
      </w:r>
      <m:oMath>
        <m:r>
          <m:t>k</m:t>
        </m:r>
      </m:oMath>
      <w:r>
        <w:rPr>
          <w:rFonts w:ascii="Times New Roman" w:hAnsi="Times New Roman" w:eastAsia="Times New Roman" w:cs="Times New Roman"/>
        </w:rPr>
        <w:t xml:space="preserve"> </w:t>
      </w:r>
      <w:r>
        <w:rPr>
          <w:rFonts w:ascii="Times New Roman" w:hAnsi="Times New Roman" w:eastAsia="Times New Roman" w:cs="Times New Roman"/>
        </w:rPr>
        <w:t xml:space="preserve">is measured in</w:t>
      </w:r>
      <w:r>
        <w:rPr>
          <w:rFonts w:ascii="Times New Roman" w:hAnsi="Times New Roman" w:eastAsia="Times New Roman" w:cs="Times New Roman"/>
        </w:rPr>
        <w:t xml:space="preserve"> </w:t>
      </w:r>
      <m:oMath>
        <m:sSup>
          <m:e>
            <m:r>
              <m:rPr>
                <m:sty m:val="p"/>
              </m:rPr>
              <m:t>m</m:t>
            </m:r>
            <m:r>
              <m:rPr>
                <m:sty m:val="p"/>
              </m:rPr>
              <m:t>i</m:t>
            </m:r>
            <m:r>
              <m:rPr>
                <m:sty m:val="p"/>
              </m:rPr>
              <m:t>n</m:t>
            </m:r>
          </m:e>
          <m:sup>
            <m:r>
              <m:rPr>
                <m:sty m:val="p"/>
              </m:rPr>
              <m:t>−</m:t>
            </m:r>
            <m:r>
              <m:t>1</m:t>
            </m:r>
          </m:sup>
        </m:sSup>
      </m:oMath>
      <w:r>
        <w:rPr>
          <w:rFonts w:ascii="Times New Roman" w:hAnsi="Times New Roman" w:eastAsia="Times New Roman" w:cs="Times New Roman"/>
        </w:rPr>
        <w:t xml:space="preserve">.</w:t>
      </w:r>
    </w:p>
    <w:bookmarkEnd w:id="39"/>
    <w:bookmarkStart w:id="40" w:name="model-fitting"/>
    <w:p>
      <w:pPr>
        <w:pStyle w:val="Heading2"/>
        <w:keepNext/>
        <w:keepLines/>
      </w:pPr>
      <w:r>
        <w:rPr>
          <w:rFonts w:ascii="Times New Roman" w:hAnsi="Times New Roman" w:eastAsia="Times New Roman" w:cs="Times New Roman"/>
          <w:b/>
          <w:color w:val="000000"/>
          <w:sz w:val="24"/>
        </w:rPr>
        <w:t xml:space="preserve">Model fitting</w:t>
      </w:r>
    </w:p>
    <w:p>
      <w:pPr>
        <w:pStyle w:val="BlockText"/>
      </w:pPr>
      <w:r>
        <w:rPr>
          <w:rFonts w:ascii="Times New Roman" w:hAnsi="Times New Roman" w:eastAsia="Times New Roman" w:cs="Times New Roman"/>
        </w:rPr>
        <w:t xml:space="preserve">Linearising the data is useful for checking whether an exponential pattern is plausible, but it changes the weighting of errors. Since my final accuracy measure is RMSE in degrees Celsius, I also fitted</w:t>
      </w:r>
      <w:r>
        <w:rPr>
          <w:rFonts w:ascii="Times New Roman" w:hAnsi="Times New Roman" w:eastAsia="Times New Roman" w:cs="Times New Roman"/>
        </w:rPr>
        <w:t xml:space="preserve"> </w:t>
      </w:r>
      <m:oMath>
        <m:r>
          <m:t>T</m:t>
        </m:r>
        <m:d>
          <m:dPr>
            <m:begChr m:val="("/>
            <m:endChr m:val=")"/>
            <m:sepChr m:val=""/>
            <m:grow/>
          </m:dPr>
          <m:e>
            <m:r>
              <m:t>t</m:t>
            </m:r>
          </m:e>
        </m:d>
        <m:r>
          <m:rPr>
            <m:sty m:val="p"/>
          </m:rPr>
          <m:t>=</m:t>
        </m:r>
        <m:r>
          <m:t>22.4</m:t>
        </m:r>
        <m:r>
          <m:rPr>
            <m:sty m:val="p"/>
          </m:rPr>
          <m:t>+</m:t>
        </m:r>
        <m:r>
          <m:t>A</m:t>
        </m:r>
        <m:sSup>
          <m:e>
            <m:r>
              <m:t>e</m:t>
            </m:r>
          </m:e>
          <m:sup>
            <m:r>
              <m:rPr>
                <m:sty m:val="p"/>
              </m:rPr>
              <m:t>−</m:t>
            </m:r>
            <m:r>
              <m:t>k</m:t>
            </m:r>
            <m:r>
              <m:t>t</m:t>
            </m:r>
          </m:sup>
        </m:sSup>
      </m:oMath>
      <w:r>
        <w:rPr>
          <w:rFonts w:ascii="Times New Roman" w:hAnsi="Times New Roman" w:eastAsia="Times New Roman" w:cs="Times New Roman"/>
        </w:rPr>
        <w:t xml:space="preserve"> </w:t>
      </w:r>
      <w:r>
        <w:rPr>
          <w:rFonts w:ascii="Times New Roman" w:hAnsi="Times New Roman" w:eastAsia="Times New Roman" w:cs="Times New Roman"/>
        </w:rPr>
        <w:t xml:space="preserve">directly by minimising squared residuals in the original temperature scale. This avoids choosing two convenient observations and uses every value in the selected training set.</w:t>
      </w:r>
    </w:p>
    <w:bookmarkEnd w:id="40"/>
    <w:bookmarkStart w:id="41" w:name="fair-comparison"/>
    <w:p>
      <w:pPr>
        <w:pStyle w:val="Heading2"/>
        <w:keepNext/>
        <w:keepLines/>
      </w:pPr>
      <w:r>
        <w:rPr>
          <w:rFonts w:ascii="Times New Roman" w:hAnsi="Times New Roman" w:eastAsia="Times New Roman" w:cs="Times New Roman"/>
          <w:b/>
          <w:color w:val="000000"/>
          <w:sz w:val="24"/>
        </w:rPr>
        <w:t xml:space="preserve">Fair comparison</w:t>
      </w:r>
    </w:p>
    <w:p>
      <w:pPr>
        <w:pStyle w:val="BlockText"/>
      </w:pPr>
      <w:r>
        <w:rPr>
          <w:rFonts w:ascii="Times New Roman" w:hAnsi="Times New Roman" w:eastAsia="Times New Roman" w:cs="Times New Roman"/>
        </w:rPr>
        <w:t xml:space="preserve">I evaluated every parameter-estimation method on the same observations. On the restricted domain</w:t>
      </w:r>
      <w:r>
        <w:rPr>
          <w:rFonts w:ascii="Times New Roman" w:hAnsi="Times New Roman" w:eastAsia="Times New Roman" w:cs="Times New Roman"/>
        </w:rPr>
        <w:t xml:space="preserve"> </w:t>
      </w:r>
      <m:oMath>
        <m:r>
          <m:t>t</m:t>
        </m:r>
        <m:r>
          <m:rPr>
            <m:sty m:val="p"/>
          </m:rPr>
          <m:t>≥</m:t>
        </m:r>
        <m:r>
          <m:t>10</m:t>
        </m:r>
      </m:oMath>
      <w:r>
        <w:rPr>
          <w:rFonts w:ascii="Times New Roman" w:hAnsi="Times New Roman" w:eastAsia="Times New Roman" w:cs="Times New Roman"/>
        </w:rPr>
        <w:t xml:space="preserve"> </w:t>
      </w:r>
      <w:r>
        <w:rPr>
          <w:rFonts w:ascii="Times New Roman" w:hAnsi="Times New Roman" w:eastAsia="Times New Roman" w:cs="Times New Roman"/>
        </w:rPr>
        <w:t xml:space="preserve">min, the RMSE values for A, B and C were approximately</w:t>
      </w:r>
      <w:r>
        <w:rPr>
          <w:rFonts w:ascii="Times New Roman" w:hAnsi="Times New Roman" w:eastAsia="Times New Roman" w:cs="Times New Roman"/>
        </w:rPr>
        <w:t xml:space="preserve"> </w:t>
      </w:r>
      <m:oMath>
        <m:sSup>
          <m:e>
            <m:r>
              <m:t>3.243</m:t>
            </m:r>
          </m:e>
          <m:sup>
            <m:r>
              <m:rPr>
                <m:sty m:val="p"/>
              </m:rPr>
              <m:t>∘</m:t>
            </m:r>
          </m:sup>
        </m:sSup>
        <m:r>
          <m:rPr>
            <m:sty m:val="p"/>
          </m:rPr>
          <m:t>C</m:t>
        </m:r>
      </m:oMath>
      <w:r>
        <w:rPr>
          <w:rFonts w:ascii="Times New Roman" w:hAnsi="Times New Roman" w:eastAsia="Times New Roman" w:cs="Times New Roman"/>
        </w:rPr>
        <w:t xml:space="preserve">,</w:t>
      </w:r>
      <w:r>
        <w:rPr>
          <w:rFonts w:ascii="Times New Roman" w:hAnsi="Times New Roman" w:eastAsia="Times New Roman" w:cs="Times New Roman"/>
        </w:rPr>
        <w:t xml:space="preserve"> </w:t>
      </w:r>
      <m:oMath>
        <m:sSup>
          <m:e>
            <m:r>
              <m:t>1.604</m:t>
            </m:r>
          </m:e>
          <m:sup>
            <m:r>
              <m:rPr>
                <m:sty m:val="p"/>
              </m:rPr>
              <m:t>∘</m:t>
            </m:r>
          </m:sup>
        </m:sSup>
        <m:r>
          <m:rPr>
            <m:sty m:val="p"/>
          </m:rPr>
          <m:t>C</m:t>
        </m:r>
      </m:oMath>
      <w:r>
        <w:rPr>
          <w:rFonts w:ascii="Times New Roman" w:hAnsi="Times New Roman" w:eastAsia="Times New Roman" w:cs="Times New Roman"/>
        </w:rPr>
        <w:t xml:space="preserve"> </w:t>
      </w:r>
      <w:r>
        <w:rPr>
          <w:rFonts w:ascii="Times New Roman" w:hAnsi="Times New Roman" w:eastAsia="Times New Roman" w:cs="Times New Roman"/>
        </w:rPr>
        <w:t xml:space="preserve">and</w:t>
      </w:r>
      <w:r>
        <w:rPr>
          <w:rFonts w:ascii="Times New Roman" w:hAnsi="Times New Roman" w:eastAsia="Times New Roman" w:cs="Times New Roman"/>
        </w:rPr>
        <w:t xml:space="preserve"> </w:t>
      </w:r>
      <m:oMath>
        <m:sSup>
          <m:e>
            <m:r>
              <m:t>2.050</m:t>
            </m:r>
          </m:e>
          <m:sup>
            <m:r>
              <m:rPr>
                <m:sty m:val="p"/>
              </m:rPr>
              <m:t>∘</m:t>
            </m:r>
          </m:sup>
        </m:sSup>
        <m:r>
          <m:rPr>
            <m:sty m:val="p"/>
          </m:rPr>
          <m:t>C</m:t>
        </m:r>
      </m:oMath>
      <w:r>
        <w:rPr>
          <w:rFonts w:ascii="Times New Roman" w:hAnsi="Times New Roman" w:eastAsia="Times New Roman" w:cs="Times New Roman"/>
        </w:rPr>
        <w:t xml:space="preserve">, respectively. C was therefore not the most accurate of these three estimates on the domain relevant to the threshold. The direct nonlinear fit gave the lowest full-data RMSE, but its residuals still showed a systematic pattern, so the one-exponential model should not be treated as exact.</w:t>
      </w:r>
    </w:p>
    <w:bookmarkEnd w:id="41"/>
    <w:bookmarkStart w:id="42" w:name="conclusion"/>
    <w:p>
      <w:pPr>
        <w:pStyle w:val="Heading2"/>
        <w:keepNext/>
        <w:keepLines/>
      </w:pPr>
      <w:r>
        <w:rPr>
          <w:rFonts w:ascii="Times New Roman" w:hAnsi="Times New Roman" w:eastAsia="Times New Roman" w:cs="Times New Roman"/>
          <w:b/>
          <w:color w:val="000000"/>
          <w:sz w:val="24"/>
        </w:rPr>
        <w:t xml:space="preserve">Conclusion</w:t>
      </w:r>
    </w:p>
    <w:p>
      <w:pPr>
        <w:pStyle w:val="BlockText"/>
      </w:pPr>
      <w:r>
        <w:rPr>
          <w:rFonts w:ascii="Times New Roman" w:hAnsi="Times New Roman" w:eastAsia="Times New Roman" w:cs="Times New Roman"/>
        </w:rPr>
        <w:t xml:space="preserve">The direct nonlinear model predicts that the tea reaches</w:t>
      </w:r>
      <w:r>
        <w:rPr>
          <w:rFonts w:ascii="Times New Roman" w:hAnsi="Times New Roman" w:eastAsia="Times New Roman" w:cs="Times New Roman"/>
        </w:rPr>
        <w:t xml:space="preserve"> </w:t>
      </w:r>
      <m:oMath>
        <m:sSup>
          <m:e>
            <m:r>
              <m:t>45</m:t>
            </m:r>
          </m:e>
          <m:sup>
            <m:r>
              <m:rPr>
                <m:sty m:val="p"/>
              </m:rPr>
              <m:t>∘</m:t>
            </m:r>
          </m:sup>
        </m:sSup>
        <m:r>
          <m:rPr>
            <m:sty m:val="p"/>
          </m:rPr>
          <m:t>C</m:t>
        </m:r>
      </m:oMath>
      <w:r>
        <w:rPr>
          <w:rFonts w:ascii="Times New Roman" w:hAnsi="Times New Roman" w:eastAsia="Times New Roman" w:cs="Times New Roman"/>
        </w:rPr>
        <w:t xml:space="preserve"> </w:t>
      </w:r>
      <w:r>
        <w:rPr>
          <w:rFonts w:ascii="Times New Roman" w:hAnsi="Times New Roman" w:eastAsia="Times New Roman" w:cs="Times New Roman"/>
        </w:rPr>
        <w:t xml:space="preserve">after about 22.3 minutes. Linear interpolation of the measurements surrounding the threshold gives about 24.0 minutes. The difference of roughly 1.7 minutes is larger than the variation between the three interpolated trial values, suggesting systematic model error rather than only random measurement variation. I would therefore report a practical crossing window of 22–24 minutes, while the present five-minute sampling establishes only that the crossing occurred between 20 and 25 minutes.</w:t>
      </w:r>
    </w:p>
    <w:bookmarkEnd w:id="42"/>
    <w:bookmarkStart w:id="43" w:name="critical-reflection"/>
    <w:p>
      <w:pPr>
        <w:pStyle w:val="Heading2"/>
        <w:keepNext/>
        <w:keepLines/>
      </w:pPr>
      <w:r>
        <w:rPr>
          <w:rFonts w:ascii="Times New Roman" w:hAnsi="Times New Roman" w:eastAsia="Times New Roman" w:cs="Times New Roman"/>
          <w:b/>
          <w:color w:val="000000"/>
          <w:sz w:val="24"/>
        </w:rPr>
        <w:t xml:space="preserve">Critical reflection</w:t>
      </w:r>
    </w:p>
    <w:p>
      <w:pPr>
        <w:pStyle w:val="BlockText"/>
      </w:pPr>
      <w:r>
        <w:rPr>
          <w:rFonts w:ascii="Times New Roman" w:hAnsi="Times New Roman" w:eastAsia="Times New Roman" w:cs="Times New Roman"/>
        </w:rPr>
        <w:t xml:space="preserve">The high</w:t>
      </w:r>
      <w:r>
        <w:rPr>
          <w:rFonts w:ascii="Times New Roman" w:hAnsi="Times New Roman" w:eastAsia="Times New Roman" w:cs="Times New Roman"/>
        </w:rPr>
        <w:t xml:space="preserve"> </w:t>
      </w:r>
      <m:oMath>
        <m:sSup>
          <m:e>
            <m:r>
              <m:t>R</m:t>
            </m:r>
          </m:e>
          <m:sup>
            <m:r>
              <m:t>2</m:t>
            </m:r>
          </m:sup>
        </m:sSup>
      </m:oMath>
      <w:r>
        <w:rPr>
          <w:rFonts w:ascii="Times New Roman" w:hAnsi="Times New Roman" w:eastAsia="Times New Roman" w:cs="Times New Roman"/>
        </w:rPr>
        <w:t xml:space="preserve"> </w:t>
      </w:r>
      <w:r>
        <w:rPr>
          <w:rFonts w:ascii="Times New Roman" w:hAnsi="Times New Roman" w:eastAsia="Times New Roman" w:cs="Times New Roman"/>
        </w:rPr>
        <w:t xml:space="preserve">value of the linearised graph initially made the exponential model appear stronger than it was. However,</w:t>
      </w:r>
      <w:r>
        <w:rPr>
          <w:rFonts w:ascii="Times New Roman" w:hAnsi="Times New Roman" w:eastAsia="Times New Roman" w:cs="Times New Roman"/>
        </w:rPr>
        <w:t xml:space="preserve"> </w:t>
      </w:r>
      <m:oMath>
        <m:sSup>
          <m:e>
            <m:r>
              <m:t>R</m:t>
            </m:r>
          </m:e>
          <m:sup>
            <m:r>
              <m:t>2</m:t>
            </m:r>
          </m:sup>
        </m:sSup>
      </m:oMath>
      <w:r>
        <w:rPr>
          <w:rFonts w:ascii="Times New Roman" w:hAnsi="Times New Roman" w:eastAsia="Times New Roman" w:cs="Times New Roman"/>
        </w:rPr>
        <w:t xml:space="preserve"> </w:t>
      </w:r>
      <w:r>
        <w:rPr>
          <w:rFonts w:ascii="Times New Roman" w:hAnsi="Times New Roman" w:eastAsia="Times New Roman" w:cs="Times New Roman"/>
        </w:rPr>
        <w:t xml:space="preserve">described the transformed variable</w:t>
      </w:r>
      <w:r>
        <w:rPr>
          <w:rFonts w:ascii="Times New Roman" w:hAnsi="Times New Roman" w:eastAsia="Times New Roman" w:cs="Times New Roman"/>
        </w:rPr>
        <w:t xml:space="preserve"> </w:t>
      </w:r>
      <m:oMath>
        <m:r>
          <m:rPr>
            <m:sty m:val="p"/>
          </m:rPr>
          <m:t>ln</m:t>
        </m:r>
        <m:d>
          <m:dPr>
            <m:begChr m:val="("/>
            <m:endChr m:val=")"/>
            <m:sepChr m:val=""/>
            <m:grow/>
          </m:dPr>
          <m:e>
            <m:r>
              <m:t>T</m:t>
            </m:r>
            <m:r>
              <m:rPr>
                <m:sty m:val="p"/>
              </m:rPr>
              <m:t>−</m:t>
            </m:r>
            <m:sSub>
              <m:e>
                <m:r>
                  <m:t>T</m:t>
                </m:r>
              </m:e>
              <m:sub>
                <m:r>
                  <m:t>a</m:t>
                </m:r>
              </m:sub>
            </m:sSub>
          </m:e>
        </m:d>
      </m:oMath>
      <w:r>
        <w:rPr>
          <w:rFonts w:ascii="Times New Roman" w:hAnsi="Times New Roman" w:eastAsia="Times New Roman" w:cs="Times New Roman"/>
        </w:rPr>
        <w:t xml:space="preserve">, whereas my practical question concerns errors in degrees Celsius and minutes. Refitting the model in the original scale changed the preferred parameter estimates. A visually straight transformed graph is therefore evidence for a model form, but it is not proof that its predictions are most accurate for the quantity I care about.</w:t>
      </w:r>
    </w:p>
    <w:bookmarkEnd w:id="43"/>
    <w:bookmarkEnd w:id="44"/>
    <w:bookmarkStart w:id="48" w:name="assessment-sources"/>
    <w:p>
      <w:pPr>
        <w:pStyle w:val="Heading1"/>
        <w:keepNext/>
        <w:keepLines/>
      </w:pPr>
      <w:r>
        <w:rPr>
          <w:rFonts w:ascii="Times New Roman" w:hAnsi="Times New Roman" w:eastAsia="Times New Roman" w:cs="Times New Roman"/>
          <w:b/>
          <w:color w:val="000000"/>
          <w:sz w:val="28"/>
        </w:rPr>
        <w:t xml:space="preserve">8. Assessment sources</w:t>
      </w:r>
    </w:p>
    <w:p>
      <w:pPr>
        <w:numPr>
          <w:ilvl w:val="0"/>
          <w:numId w:val="1006"/>
        </w:numPr>
        <w:pStyle w:val="Compact"/>
        <w:spacing w:after="60" w:line="264" w:lineRule="auto"/>
        <w:ind w:left="490" w:hanging="245"/>
      </w:pPr>
      <w:r>
        <w:rPr>
          <w:rFonts w:ascii="Times New Roman" w:hAnsi="Times New Roman" w:eastAsia="Times New Roman" w:cs="Times New Roman"/>
        </w:rPr>
        <w:t xml:space="preserve">International Baccalaureate,</w:t>
      </w:r>
      <w:r>
        <w:rPr>
          <w:rFonts w:ascii="Times New Roman" w:hAnsi="Times New Roman" w:eastAsia="Times New Roman" w:cs="Times New Roman"/>
        </w:rPr>
        <w:t xml:space="preserve"> </w:t>
      </w:r>
      <w:hyperlink r:id="rId45">
        <w:r>
          <w:rPr>
            <w:rStyle w:val="Hyperlink"/>
            <w:iCs/>
            <w:i/>
          </w:rPr>
          <w:t xml:space="preserve">Mathematics: analysis and approaches subject brief — first assessments 2021</w:t>
        </w:r>
      </w:hyperlink>
      <w:r>
        <w:rPr>
          <w:rFonts w:ascii="Times New Roman" w:hAnsi="Times New Roman" w:eastAsia="Times New Roman" w:cs="Times New Roman"/>
        </w:rPr>
        <w:t xml:space="preserve">.</w:t>
      </w:r>
    </w:p>
    <w:p>
      <w:pPr>
        <w:numPr>
          <w:ilvl w:val="0"/>
          <w:numId w:val="1006"/>
        </w:numPr>
        <w:pStyle w:val="Compact"/>
        <w:spacing w:after="60" w:line="264" w:lineRule="auto"/>
        <w:ind w:left="490" w:hanging="245"/>
      </w:pPr>
      <w:r>
        <w:rPr>
          <w:rFonts w:ascii="Times New Roman" w:hAnsi="Times New Roman" w:eastAsia="Times New Roman" w:cs="Times New Roman"/>
        </w:rPr>
        <w:t xml:space="preserve">International Baccalaureate,</w:t>
      </w:r>
      <w:r>
        <w:rPr>
          <w:rFonts w:ascii="Times New Roman" w:hAnsi="Times New Roman" w:eastAsia="Times New Roman" w:cs="Times New Roman"/>
        </w:rPr>
        <w:t xml:space="preserve"> </w:t>
      </w:r>
      <w:hyperlink r:id="rId46">
        <w:r>
          <w:rPr>
            <w:rStyle w:val="Hyperlink"/>
            <w:iCs/>
            <w:i/>
          </w:rPr>
          <w:t xml:space="preserve">Mathematics: analysis and approaches updates</w:t>
        </w:r>
      </w:hyperlink>
      <w:r>
        <w:rPr>
          <w:rFonts w:ascii="Times New Roman" w:hAnsi="Times New Roman" w:eastAsia="Times New Roman" w:cs="Times New Roman"/>
        </w:rPr>
        <w:t xml:space="preserve">, including the new course timeline and May 2029 first assessment.</w:t>
      </w:r>
    </w:p>
    <w:p>
      <w:pPr>
        <w:numPr>
          <w:ilvl w:val="0"/>
          <w:numId w:val="1006"/>
        </w:numPr>
        <w:pStyle w:val="Compact"/>
        <w:spacing w:after="60" w:line="264" w:lineRule="auto"/>
        <w:ind w:left="490" w:hanging="245"/>
      </w:pPr>
      <w:r>
        <w:rPr>
          <w:rFonts w:ascii="Times New Roman" w:hAnsi="Times New Roman" w:eastAsia="Times New Roman" w:cs="Times New Roman"/>
        </w:rPr>
        <w:t xml:space="preserve">International Baccalaureate,</w:t>
      </w:r>
      <w:r>
        <w:rPr>
          <w:rFonts w:ascii="Times New Roman" w:hAnsi="Times New Roman" w:eastAsia="Times New Roman" w:cs="Times New Roman"/>
        </w:rPr>
        <w:t xml:space="preserve"> </w:t>
      </w:r>
      <w:hyperlink r:id="rId47">
        <w:r>
          <w:rPr>
            <w:rStyle w:val="Hyperlink"/>
            <w:iCs/>
            <w:i/>
          </w:rPr>
          <w:t xml:space="preserve">Artificial intelligence in learning, teaching, and assessment</w:t>
        </w:r>
      </w:hyperlink>
      <w:r>
        <w:rPr>
          <w:rFonts w:ascii="Times New Roman" w:hAnsi="Times New Roman" w:eastAsia="Times New Roman" w:cs="Times New Roman"/>
        </w:rPr>
        <w:t xml:space="preserve">.</w:t>
      </w:r>
    </w:p>
    <w:bookmarkEnd w:id="48"/>
    <w:bookmarkStart w:id="49" w:name="final-assessment"/>
    <w:p>
      <w:pPr>
        <w:pStyle w:val="Heading1"/>
        <w:keepNext/>
        <w:keepLines/>
      </w:pPr>
      <w:r>
        <w:rPr>
          <w:rFonts w:ascii="Times New Roman" w:hAnsi="Times New Roman" w:eastAsia="Times New Roman" w:cs="Times New Roman"/>
          <w:b/>
          <w:color w:val="000000"/>
          <w:sz w:val="28"/>
        </w:rPr>
        <w:t xml:space="preserve">Final assessment</w:t>
      </w:r>
    </w:p>
    <w:p>
      <w:pPr>
        <w:pStyle w:val="FirstParagraph"/>
      </w:pPr>
      <w:r>
        <w:rPr>
          <w:rFonts w:ascii="Times New Roman" w:hAnsi="Times New Roman" w:eastAsia="Times New Roman" w:cs="Times New Roman"/>
        </w:rPr>
        <w:t xml:space="preserve">The investigation has strong potential. The decisive improvements are consistency, fair validation and honest quantitative criticism of the model—not additional pages or more complicated mathematics. If the five central mathematical errors are corrected and direct regression, residual analysis and validation are integrated coherently, the exploration can become a convincing top-band submission.</w:t>
      </w:r>
    </w:p>
    <w:bookmarkEnd w:id="49"/>
    <w:sectPr>
      <w:headerReference w:type="default" r:id="rId9"/>
      <w:footerReference w:type="default" r:id="rId10"/>
      <w:pgSz w:w="11906" w:h="16838"/>
      <w:pgMar w:top="1296" w:right="1296" w:bottom="1296" w:left="1296" w:header="605" w:footer="60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Times New Roman" w:hAnsi="Times New Roman" w:eastAsia="Times New Roman" w:cs="Times New Roman"/>
        <w:color w:val="555555"/>
        <w:sz w:val="17"/>
      </w:rPr>
      <w:t xml:space="preserve">Page </w:t>
    </w:r>
    <w:r>
      <w:rPr>
        <w:rFonts w:ascii="Times New Roman" w:hAnsi="Times New Roman" w:eastAsia="Times New Roman" w:cs="Times New Roman"/>
        <w:color w:val="555555"/>
        <w:sz w:val="17"/>
      </w:rPr>
      <w:fldChar w:fldCharType="begin"/>
      <w:instrText xml:space="preserve">PAGE</w:instrText>
      <w:fldChar w:fldCharType="separate"/>
      <w:t>1</w:t>
      <w:fldChar w:fldCharType="end"/>
    </w:r>
    <w:r>
      <w:rPr>
        <w:rFonts w:ascii="Times New Roman" w:hAnsi="Times New Roman" w:eastAsia="Times New Roman" w:cs="Times New Roman"/>
        <w:color w:val="555555"/>
        <w:sz w:val="17"/>
      </w:rPr>
      <w:t xml:space="preserve"> of </w:t>
    </w:r>
    <w:r>
      <w:rPr>
        <w:rFonts w:ascii="Times New Roman" w:hAnsi="Times New Roman" w:eastAsia="Times New Roman" w:cs="Times New Roman"/>
        <w:color w:val="555555"/>
        <w:sz w:val="17"/>
      </w:rPr>
      <w:fldChar w:fldCharType="begin"/>
      <w:instrText xml:space="preserve">NUMPAGES</w:instrText>
      <w:fldChar w:fldCharType="separate"/>
      <w:t>1</w:t>
      <w:fldChar w:fldCharType="end"/>
    </w: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spacing w:after="0"/>
      <w:jc w:val="left"/>
    </w:pPr>
    <w:r>
      <w:rPr>
        <w:rFonts w:ascii="Times New Roman" w:hAnsi="Times New Roman" w:eastAsia="Times New Roman" w:cs="Times New Roman"/>
        <w:color w:val="555555"/>
        <w:sz w:val="17"/>
      </w:rPr>
      <w:t>IB Mathematics AA SL — Exploration review</w:t>
    </w:r>
  </w:p>
</w:hdr>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pPr>
      <w:spacing w:before="0" w:after="110" w:line="269" w:lineRule="auto"/>
    </w:pPr>
    <w:rPr>
      <w:rFonts w:ascii="Times New Roman" w:hAnsi="Times New Roman"/>
      <w:color w:val="202020"/>
      <w:sz w:val="21"/>
    </w:rPr>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100" w:before="0" w:line="240" w:lineRule="auto"/>
      <w:jc w:val="center"/>
    </w:pPr>
    <w:rPr>
      <w:rFonts w:asciiTheme="majorHAnsi" w:cstheme="majorBidi" w:eastAsiaTheme="majorEastAsia" w:hAnsiTheme="majorHAnsi" w:ascii="Times New Roman" w:hAnsi="Times New Roman"/>
      <w:b/>
      <w:bCs/>
      <w:i w:val="0"/>
      <w:color w:val="000000"/>
      <w:sz w:val="40"/>
      <w:szCs w:val="36"/>
    </w:rPr>
  </w:style>
  <w:style w:styleId="Subtitle" w:type="paragraph">
    <w:name w:val="Subtitle"/>
    <w:basedOn w:val="Title"/>
    <w:next w:val="BodyText"/>
    <w:qFormat/>
    <w:pPr>
      <w:keepNext/>
      <w:keepLines/>
      <w:spacing w:after="200" w:before="0" w:line="240" w:lineRule="auto"/>
      <w:jc w:val="center"/>
    </w:pPr>
    <w:rPr>
      <w:rFonts w:ascii="Times New Roman" w:hAnsi="Times New Roman"/>
      <w:b w:val="0"/>
      <w:i/>
      <w:color w:val="000000"/>
      <w:sz w:val="24"/>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40" w:before="60" w:line="259" w:lineRule="auto"/>
      <w:ind w:firstLine="0" w:left="403" w:right="173"/>
    </w:pPr>
    <w:rPr>
      <w:rFonts w:ascii="Times New Roman" w:hAnsi="Times New Roman"/>
      <w:color w:val="202020"/>
      <w:sz w:val="20"/>
    </w:r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 standalone='yes'?>
<Relationships xmlns="http://schemas.openxmlformats.org/package/2006/relationships"><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7" Type="http://schemas.openxmlformats.org/officeDocument/2006/relationships/footnotes" Target="footnotes.xml"/><Relationship Id="rId8" Type="http://schemas.openxmlformats.org/officeDocument/2006/relationships/comments" Target="comments.xml"/><Relationship Id="rId45" Type="http://schemas.openxmlformats.org/officeDocument/2006/relationships/hyperlink" Target="https://ibo.org/contentassets/5895a05412144fe890312bad52b17044/subject-brief-dp-math-analysis-and-approaches-en.pdf" TargetMode="External"/><Relationship Id="rId47" Type="http://schemas.openxmlformats.org/officeDocument/2006/relationships/hyperlink" Target="https://ibo.org/programmes/artificial-intelligence-ai-in-learning-teaching-and-assessment/" TargetMode="External"/><Relationship Id="rId46" Type="http://schemas.openxmlformats.org/officeDocument/2006/relationships/hyperlink" Target="https://ibo.org/university-admission/latest-curriculum-updates/dp-mathematics-analysis-and-approaches-updates/" TargetMode="External"/><Relationship Id="rId9" Type="http://schemas.openxmlformats.org/officeDocument/2006/relationships/header" Target="header1.xml"/><Relationship Id="rId10" Type="http://schemas.openxmlformats.org/officeDocument/2006/relationships/footer" Target="footer1.xml"/></Relationships>
</file>

<file path=word/_rels/footnotes.xml.rels><?xml version='1.0' encoding='UTF-8' standalone='yes'?>
<Relationships xmlns="http://schemas.openxmlformats.org/package/2006/relationships"><Relationship Id="rId45" Type="http://schemas.openxmlformats.org/officeDocument/2006/relationships/hyperlink" Target="https://ibo.org/contentassets/5895a05412144fe890312bad52b17044/subject-brief-dp-math-analysis-and-approaches-en.pdf" TargetMode="External"/><Relationship Id="rId47" Type="http://schemas.openxmlformats.org/officeDocument/2006/relationships/hyperlink" Target="https://ibo.org/programmes/artificial-intelligence-ai-in-learning-teaching-and-assessment/" TargetMode="External"/><Relationship Id="rId46" Type="http://schemas.openxmlformats.org/officeDocument/2006/relationships/hyperlink" Target="https://ibo.org/university-admission/latest-curriculum-updates/dp-mathematics-analysis-and-approaches-updat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Full evaluation of an IB Mathematics AA SL exploration</dc:title>
  <dc:creator/>
  <cp:keywords>IB Mathematics, internal assessment, AA SL, modelling</cp:keywords>
  <dcterms:created xsi:type="dcterms:W3CDTF">2026-08-27T13:39:52Z</dcterms:created>
  <dcterms:modified xsi:type="dcterms:W3CDTF">2026-08-27T13:39:52Z</dcterms:modified>
  <dc:subject>Hibiscus tea cooling mathematical exploration</dc:subject>
</cp:coreProperties>
</file>

<file path=docProps/custom.xml><?xml version="1.0" encoding="utf-8"?>
<Properties xmlns="http://schemas.openxmlformats.org/officeDocument/2006/custom-properties" xmlns:vt="http://schemas.openxmlformats.org/officeDocument/2006/docPropsVTypes"/>
</file>